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9EE" w:rsidRPr="000850D0" w:rsidRDefault="00B829EE" w:rsidP="005004A0">
      <w:pPr>
        <w:pStyle w:val="Heading1"/>
        <w:jc w:val="both"/>
        <w:rPr>
          <w:rFonts w:cs="Times New Roman"/>
          <w:b w:val="0"/>
          <w:bCs w:val="0"/>
          <w:sz w:val="24"/>
          <w:szCs w:val="24"/>
        </w:rPr>
      </w:pPr>
      <w:r w:rsidRPr="009E37F8">
        <w:rPr>
          <w:rFonts w:cs="Times New Roman"/>
          <w:b w:val="0"/>
          <w:bCs w:val="0"/>
          <w:noProof/>
          <w:sz w:val="24"/>
          <w:szCs w:val="24"/>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logo-1" style="width:147.75pt;height:57.75pt;visibility:visible">
            <v:imagedata r:id="rId7" o:title=""/>
          </v:shape>
        </w:pict>
      </w:r>
    </w:p>
    <w:p w:rsidR="00B829EE" w:rsidRPr="000850D0" w:rsidRDefault="00B829EE" w:rsidP="005004A0">
      <w:pPr>
        <w:jc w:val="both"/>
      </w:pPr>
    </w:p>
    <w:p w:rsidR="00B829EE" w:rsidRPr="000850D0" w:rsidRDefault="00B829EE" w:rsidP="005004A0">
      <w:pPr>
        <w:spacing w:after="0" w:line="240" w:lineRule="auto"/>
        <w:jc w:val="both"/>
        <w:rPr>
          <w:rFonts w:ascii="Arial" w:hAnsi="Arial" w:cs="Arial"/>
          <w:b/>
          <w:bCs/>
          <w:color w:val="365F91"/>
          <w:sz w:val="28"/>
          <w:szCs w:val="28"/>
        </w:rPr>
      </w:pPr>
      <w:r w:rsidRPr="000850D0">
        <w:rPr>
          <w:rFonts w:ascii="Arial" w:hAnsi="Arial" w:cs="Arial"/>
          <w:b/>
          <w:bCs/>
          <w:color w:val="365F91"/>
          <w:sz w:val="28"/>
          <w:szCs w:val="28"/>
        </w:rPr>
        <w:t xml:space="preserve">EU CAP REFORM 2013 </w:t>
      </w:r>
    </w:p>
    <w:p w:rsidR="00B829EE" w:rsidRPr="000850D0" w:rsidRDefault="00B829EE" w:rsidP="005004A0">
      <w:pPr>
        <w:jc w:val="both"/>
        <w:rPr>
          <w:rFonts w:ascii="Arial" w:hAnsi="Arial" w:cs="Arial"/>
          <w:b/>
          <w:bCs/>
          <w:color w:val="365F91"/>
          <w:sz w:val="28"/>
          <w:szCs w:val="28"/>
        </w:rPr>
      </w:pPr>
      <w:r w:rsidRPr="000850D0">
        <w:rPr>
          <w:rFonts w:ascii="Arial" w:hAnsi="Arial" w:cs="Arial"/>
          <w:b/>
          <w:bCs/>
          <w:color w:val="365F91"/>
          <w:sz w:val="28"/>
          <w:szCs w:val="28"/>
        </w:rPr>
        <w:t xml:space="preserve">CAP POLICY BRIEF </w:t>
      </w:r>
    </w:p>
    <w:p w:rsidR="00B829EE" w:rsidRPr="005004A0" w:rsidRDefault="00B829EE" w:rsidP="005004A0">
      <w:pPr>
        <w:jc w:val="both"/>
        <w:rPr>
          <w:rFonts w:ascii="Arial" w:hAnsi="Arial" w:cs="Arial"/>
          <w:b/>
          <w:bCs/>
          <w:color w:val="365F91"/>
          <w:sz w:val="18"/>
          <w:szCs w:val="18"/>
        </w:rPr>
      </w:pPr>
      <w:r w:rsidRPr="000850D0">
        <w:rPr>
          <w:rFonts w:ascii="Arial" w:hAnsi="Arial" w:cs="Arial"/>
          <w:b/>
          <w:bCs/>
          <w:color w:val="365F91"/>
          <w:sz w:val="28"/>
          <w:szCs w:val="28"/>
        </w:rPr>
        <w:t>Mitigating GHG emissions and promoting sustainable</w:t>
      </w:r>
      <w:r>
        <w:rPr>
          <w:rFonts w:ascii="Arial" w:hAnsi="Arial" w:cs="Arial"/>
          <w:b/>
          <w:bCs/>
          <w:color w:val="365F91"/>
          <w:sz w:val="28"/>
          <w:szCs w:val="28"/>
        </w:rPr>
        <w:t xml:space="preserve"> agriculture</w:t>
      </w:r>
      <w:r w:rsidRPr="005004A0">
        <w:rPr>
          <w:rFonts w:ascii="Arial" w:hAnsi="Arial" w:cs="Arial"/>
          <w:b/>
          <w:bCs/>
          <w:color w:val="365F91"/>
          <w:sz w:val="18"/>
          <w:szCs w:val="18"/>
        </w:rPr>
        <w:footnoteRef/>
      </w: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sidRPr="000850D0">
        <w:rPr>
          <w:rFonts w:ascii="Times New Roman" w:hAnsi="Times New Roman" w:cs="Times New Roman"/>
          <w:b/>
          <w:bCs/>
        </w:rPr>
        <w:t>What is the problem?</w:t>
      </w: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p>
    <w:p w:rsidR="00B829EE"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Ever since the signing of the UN Framework Convention on Climate Change (UNFCCC) in 1992, </w:t>
      </w:r>
      <w:r>
        <w:rPr>
          <w:rFonts w:ascii="Times New Roman" w:hAnsi="Times New Roman" w:cs="Times New Roman"/>
        </w:rPr>
        <w:t xml:space="preserve">the </w:t>
      </w:r>
      <w:r w:rsidRPr="000850D0">
        <w:rPr>
          <w:rFonts w:ascii="Times New Roman" w:hAnsi="Times New Roman" w:cs="Times New Roman"/>
        </w:rPr>
        <w:t xml:space="preserve">EU has taken on a leading role in the global effort to combat climate change. In the context of historical responsibility, </w:t>
      </w:r>
      <w:r>
        <w:rPr>
          <w:rFonts w:ascii="Times New Roman" w:hAnsi="Times New Roman" w:cs="Times New Roman"/>
        </w:rPr>
        <w:t xml:space="preserve">the </w:t>
      </w:r>
      <w:r w:rsidRPr="000850D0">
        <w:rPr>
          <w:rFonts w:ascii="Times New Roman" w:hAnsi="Times New Roman" w:cs="Times New Roman"/>
        </w:rPr>
        <w:t xml:space="preserve">EU has cherished the principle that developed countries should take the lead in mitigating greenhouse gas emissions (GHG). </w:t>
      </w:r>
      <w:r>
        <w:rPr>
          <w:rFonts w:ascii="Times New Roman" w:hAnsi="Times New Roman" w:cs="Times New Roman"/>
        </w:rPr>
        <w:t>So far, f</w:t>
      </w:r>
      <w:r w:rsidRPr="000850D0">
        <w:rPr>
          <w:rFonts w:ascii="Times New Roman" w:hAnsi="Times New Roman" w:cs="Times New Roman"/>
        </w:rPr>
        <w:t>ocus has been on reducing emissions from the energy, transport and industry sectors. However, emissions from European agriculture are significant and their relative importance is expected to increase. UNCTAD</w:t>
      </w:r>
      <w:r>
        <w:rPr>
          <w:rFonts w:ascii="Times New Roman" w:hAnsi="Times New Roman" w:cs="Times New Roman"/>
        </w:rPr>
        <w:t xml:space="preserve"> expects that </w:t>
      </w:r>
      <w:r w:rsidRPr="000850D0">
        <w:rPr>
          <w:rFonts w:ascii="Times New Roman" w:hAnsi="Times New Roman" w:cs="Times New Roman"/>
        </w:rPr>
        <w:t>under a business as usual scenario, global agricultural GHG emissions are likely to grow by 40-60</w:t>
      </w:r>
      <w:r>
        <w:rPr>
          <w:rFonts w:ascii="Times New Roman" w:hAnsi="Times New Roman" w:cs="Times New Roman"/>
        </w:rPr>
        <w:t xml:space="preserve"> percent</w:t>
      </w:r>
      <w:r w:rsidRPr="000850D0">
        <w:rPr>
          <w:rFonts w:ascii="Times New Roman" w:hAnsi="Times New Roman" w:cs="Times New Roman"/>
        </w:rPr>
        <w:t xml:space="preserve"> till 2030 when a decline of at least 30-40 </w:t>
      </w:r>
      <w:r>
        <w:rPr>
          <w:rFonts w:ascii="Times New Roman" w:hAnsi="Times New Roman" w:cs="Times New Roman"/>
        </w:rPr>
        <w:t>percent is required.</w:t>
      </w:r>
      <w:r>
        <w:rPr>
          <w:rStyle w:val="FootnoteReference"/>
          <w:rFonts w:ascii="Times New Roman" w:hAnsi="Times New Roman" w:cs="Times New Roman"/>
        </w:rPr>
        <w:footnoteReference w:id="1"/>
      </w:r>
    </w:p>
    <w:p w:rsidR="00B829EE"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 </w:t>
      </w:r>
    </w:p>
    <w:p w:rsidR="00B829EE" w:rsidRPr="000850D0" w:rsidRDefault="00B829EE" w:rsidP="00F7100C">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Today, agriculture accounts for about 10 percent of total EU emissions of GHG. Seen in a broader perspective, however, emissions related to agriculture are larger: emissions from fertilizer, pesticides and animal feed production and fossil energy use in farming machinery, equipment and buildings are not included in the “agricultural sector emissions”; and this is</w:t>
      </w:r>
      <w:r w:rsidRPr="000850D0">
        <w:rPr>
          <w:rFonts w:ascii="Times New Roman" w:hAnsi="Times New Roman" w:cs="Times New Roman"/>
          <w:i/>
          <w:iCs/>
        </w:rPr>
        <w:t xml:space="preserve"> </w:t>
      </w:r>
      <w:r w:rsidRPr="000850D0">
        <w:rPr>
          <w:rFonts w:ascii="Times New Roman" w:hAnsi="Times New Roman" w:cs="Times New Roman"/>
        </w:rPr>
        <w:t>even not yet taking into account the emissions from processing, packing, transporting and retail created by the industrial food system.</w:t>
      </w:r>
    </w:p>
    <w:p w:rsidR="00B829EE" w:rsidRPr="000850D0" w:rsidRDefault="00B829EE" w:rsidP="00F7100C">
      <w:pPr>
        <w:autoSpaceDE w:val="0"/>
        <w:autoSpaceDN w:val="0"/>
        <w:adjustRightInd w:val="0"/>
        <w:spacing w:after="0" w:line="240" w:lineRule="auto"/>
        <w:jc w:val="both"/>
        <w:rPr>
          <w:rFonts w:ascii="Times New Roman" w:hAnsi="Times New Roman" w:cs="Times New Roman"/>
        </w:rPr>
      </w:pPr>
    </w:p>
    <w:p w:rsidR="00B829EE" w:rsidRPr="005004A0" w:rsidRDefault="00B829EE" w:rsidP="00F7100C">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In contrast to other sectors, no ambitious emission reduction targets are foreseen in the agricultural sector. Current expectations for future emission reductions in the EU 27 are almost nil with respect to today (about -1 percent by 2020).</w:t>
      </w:r>
      <w:r w:rsidRPr="000850D0">
        <w:rPr>
          <w:rStyle w:val="FootnoteReference"/>
          <w:rFonts w:ascii="Times New Roman" w:hAnsi="Times New Roman" w:cs="Times New Roman"/>
        </w:rPr>
        <w:footnoteReference w:id="2"/>
      </w:r>
      <w:r w:rsidRPr="000850D0">
        <w:rPr>
          <w:rFonts w:ascii="Times New Roman" w:hAnsi="Times New Roman" w:cs="Times New Roman"/>
        </w:rPr>
        <w:t xml:space="preserve"> The EU Roadmap 2050 aims at total emission reductions of 80 percent by 2050 but foresees no dramatic change in agricultural emissions. With expected declining emission from other sectors</w:t>
      </w:r>
      <w:r w:rsidRPr="005004A0">
        <w:rPr>
          <w:rFonts w:ascii="Times New Roman" w:hAnsi="Times New Roman" w:cs="Times New Roman"/>
        </w:rPr>
        <w:t>, agriculture is projected to be the single most emitting sector in 2050, accounting for about a third of total EU emissions.</w:t>
      </w:r>
    </w:p>
    <w:p w:rsidR="00B829EE" w:rsidRPr="000850D0" w:rsidRDefault="00B829EE" w:rsidP="00F7100C">
      <w:pPr>
        <w:autoSpaceDE w:val="0"/>
        <w:autoSpaceDN w:val="0"/>
        <w:adjustRightInd w:val="0"/>
        <w:spacing w:after="0" w:line="240" w:lineRule="auto"/>
        <w:jc w:val="both"/>
        <w:rPr>
          <w:rFonts w:ascii="Times New Roman" w:hAnsi="Times New Roman" w:cs="Times New Roman"/>
        </w:rPr>
      </w:pPr>
    </w:p>
    <w:p w:rsidR="00B829EE" w:rsidRPr="000850D0" w:rsidRDefault="00B829EE" w:rsidP="00F7100C">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The CAP is the most important policy framework with strong influence on land use management across the EU. It has therefore a large potential to influence the scale to which European agriculture delivers public goods like contributing to climate change mitigation. However, climate change mitigation is not yet a specific target under the CAP and implementation of measures to support mitigation and the choice of adequate policy instruments remains at the discretion of the EU member states. </w:t>
      </w:r>
    </w:p>
    <w:p w:rsidR="00B829EE"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Reducing GHG emissions from agriculture is an important objective</w:t>
      </w:r>
      <w:r>
        <w:rPr>
          <w:rFonts w:ascii="Times New Roman" w:hAnsi="Times New Roman" w:cs="Times New Roman"/>
        </w:rPr>
        <w:t>. A</w:t>
      </w:r>
      <w:r w:rsidRPr="000850D0">
        <w:rPr>
          <w:rFonts w:ascii="Times New Roman" w:hAnsi="Times New Roman" w:cs="Times New Roman"/>
        </w:rPr>
        <w:t xml:space="preserve">gricultural practices and models promoted </w:t>
      </w:r>
      <w:r>
        <w:rPr>
          <w:rFonts w:ascii="Times New Roman" w:hAnsi="Times New Roman" w:cs="Times New Roman"/>
        </w:rPr>
        <w:t xml:space="preserve">in </w:t>
      </w:r>
      <w:r w:rsidRPr="000850D0">
        <w:rPr>
          <w:rFonts w:ascii="Times New Roman" w:hAnsi="Times New Roman" w:cs="Times New Roman"/>
        </w:rPr>
        <w:t>the EU impact on agriculture in other parts of the world</w:t>
      </w:r>
      <w:r>
        <w:rPr>
          <w:rFonts w:ascii="Times New Roman" w:hAnsi="Times New Roman" w:cs="Times New Roman"/>
        </w:rPr>
        <w:t xml:space="preserve"> by way of </w:t>
      </w:r>
      <w:r w:rsidRPr="000850D0">
        <w:rPr>
          <w:rFonts w:ascii="Times New Roman" w:hAnsi="Times New Roman" w:cs="Times New Roman"/>
        </w:rPr>
        <w:t xml:space="preserve">demand side, trade flows, research policies and technology transfer. </w:t>
      </w:r>
      <w:r>
        <w:rPr>
          <w:rFonts w:ascii="Times New Roman" w:hAnsi="Times New Roman" w:cs="Times New Roman"/>
        </w:rPr>
        <w:t>T</w:t>
      </w:r>
      <w:r w:rsidRPr="000850D0">
        <w:rPr>
          <w:rFonts w:ascii="Times New Roman" w:hAnsi="Times New Roman" w:cs="Times New Roman"/>
        </w:rPr>
        <w:t>herefore</w:t>
      </w:r>
      <w:r>
        <w:rPr>
          <w:rFonts w:ascii="Times New Roman" w:hAnsi="Times New Roman" w:cs="Times New Roman"/>
        </w:rPr>
        <w:t>, it is</w:t>
      </w:r>
      <w:r w:rsidRPr="000850D0">
        <w:rPr>
          <w:rFonts w:ascii="Times New Roman" w:hAnsi="Times New Roman" w:cs="Times New Roman"/>
        </w:rPr>
        <w:t xml:space="preserve"> a part of the international responsibility of the CAP to drive a transition towards a sustainable and </w:t>
      </w:r>
      <w:r>
        <w:rPr>
          <w:rFonts w:ascii="Times New Roman" w:hAnsi="Times New Roman" w:cs="Times New Roman"/>
        </w:rPr>
        <w:t>thus ‘</w:t>
      </w:r>
      <w:r w:rsidRPr="000850D0">
        <w:rPr>
          <w:rFonts w:ascii="Times New Roman" w:hAnsi="Times New Roman" w:cs="Times New Roman"/>
        </w:rPr>
        <w:t>climate-smart</w:t>
      </w:r>
      <w:r>
        <w:rPr>
          <w:rFonts w:ascii="Times New Roman" w:hAnsi="Times New Roman" w:cs="Times New Roman"/>
        </w:rPr>
        <w:t>’</w:t>
      </w:r>
      <w:r w:rsidRPr="000850D0">
        <w:rPr>
          <w:rFonts w:ascii="Times New Roman" w:hAnsi="Times New Roman" w:cs="Times New Roman"/>
        </w:rPr>
        <w:t xml:space="preserve"> agriculture. </w:t>
      </w:r>
      <w:r>
        <w:rPr>
          <w:rFonts w:ascii="Times New Roman" w:hAnsi="Times New Roman" w:cs="Times New Roman"/>
        </w:rPr>
        <w:t>A</w:t>
      </w:r>
      <w:r w:rsidRPr="000850D0">
        <w:rPr>
          <w:rFonts w:ascii="Times New Roman" w:hAnsi="Times New Roman" w:cs="Times New Roman"/>
        </w:rPr>
        <w:t xml:space="preserve"> clear </w:t>
      </w:r>
      <w:r>
        <w:rPr>
          <w:rFonts w:ascii="Times New Roman" w:hAnsi="Times New Roman" w:cs="Times New Roman"/>
        </w:rPr>
        <w:t xml:space="preserve">international </w:t>
      </w:r>
      <w:r w:rsidRPr="000850D0">
        <w:rPr>
          <w:rFonts w:ascii="Times New Roman" w:hAnsi="Times New Roman" w:cs="Times New Roman"/>
        </w:rPr>
        <w:t xml:space="preserve">link </w:t>
      </w:r>
      <w:r>
        <w:rPr>
          <w:rFonts w:ascii="Times New Roman" w:hAnsi="Times New Roman" w:cs="Times New Roman"/>
        </w:rPr>
        <w:t xml:space="preserve">is the </w:t>
      </w:r>
      <w:r w:rsidRPr="000850D0">
        <w:rPr>
          <w:rFonts w:ascii="Times New Roman" w:hAnsi="Times New Roman" w:cs="Times New Roman"/>
        </w:rPr>
        <w:t xml:space="preserve">substantial amount of feed for animals in Europe imported from other countries. For example, soy bean production in Brazil is responsible for GHG emissions not only by </w:t>
      </w:r>
      <w:r>
        <w:rPr>
          <w:rFonts w:ascii="Times New Roman" w:hAnsi="Times New Roman" w:cs="Times New Roman"/>
        </w:rPr>
        <w:t xml:space="preserve">way of </w:t>
      </w:r>
      <w:r w:rsidRPr="000850D0">
        <w:rPr>
          <w:rFonts w:ascii="Times New Roman" w:hAnsi="Times New Roman" w:cs="Times New Roman"/>
        </w:rPr>
        <w:t xml:space="preserve">direct production but also by direct or indirect land use changes. </w:t>
      </w:r>
      <w:r>
        <w:rPr>
          <w:rFonts w:ascii="Times New Roman" w:hAnsi="Times New Roman" w:cs="Times New Roman"/>
        </w:rPr>
        <w:t xml:space="preserve">Any solution proposing </w:t>
      </w:r>
      <w:r w:rsidRPr="000850D0">
        <w:rPr>
          <w:rFonts w:ascii="Times New Roman" w:hAnsi="Times New Roman" w:cs="Times New Roman"/>
        </w:rPr>
        <w:t xml:space="preserve">GHG emissions </w:t>
      </w:r>
      <w:r>
        <w:rPr>
          <w:rFonts w:ascii="Times New Roman" w:hAnsi="Times New Roman" w:cs="Times New Roman"/>
        </w:rPr>
        <w:t xml:space="preserve">cuts </w:t>
      </w:r>
      <w:r w:rsidRPr="000850D0">
        <w:rPr>
          <w:rFonts w:ascii="Times New Roman" w:hAnsi="Times New Roman" w:cs="Times New Roman"/>
        </w:rPr>
        <w:t>in Europe while simply</w:t>
      </w:r>
      <w:r>
        <w:rPr>
          <w:rFonts w:ascii="Times New Roman" w:hAnsi="Times New Roman" w:cs="Times New Roman"/>
        </w:rPr>
        <w:t xml:space="preserve"> </w:t>
      </w:r>
      <w:r w:rsidRPr="000850D0">
        <w:rPr>
          <w:rFonts w:ascii="Times New Roman" w:hAnsi="Times New Roman" w:cs="Times New Roman"/>
        </w:rPr>
        <w:t>’outsourcing’ GHG-intense production to other countries</w:t>
      </w:r>
      <w:r>
        <w:rPr>
          <w:rFonts w:ascii="Times New Roman" w:hAnsi="Times New Roman" w:cs="Times New Roman"/>
        </w:rPr>
        <w:t xml:space="preserve"> must be discarded</w:t>
      </w:r>
      <w:r w:rsidRPr="000850D0">
        <w:rPr>
          <w:rFonts w:ascii="Times New Roman" w:hAnsi="Times New Roman" w:cs="Times New Roman"/>
        </w:rPr>
        <w:t>.</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Evidently, mitigation of GHG emission is only one aspect of a sustainable agriculture and should be an integral part of a broader transformation of agriculture and the food system, from unsustainable practices </w:t>
      </w:r>
      <w:r w:rsidRPr="000850D0">
        <w:rPr>
          <w:rFonts w:ascii="Times New Roman" w:hAnsi="Times New Roman" w:cs="Times New Roman"/>
          <w:color w:val="000000"/>
        </w:rPr>
        <w:t xml:space="preserve">of monocropping to systems of reproductive ecological capacity and multifunctionality of agriculture. </w:t>
      </w:r>
      <w:r>
        <w:rPr>
          <w:rFonts w:ascii="Times New Roman" w:hAnsi="Times New Roman" w:cs="Times New Roman"/>
          <w:color w:val="000000"/>
        </w:rPr>
        <w:t xml:space="preserve">There is a real </w:t>
      </w:r>
      <w:r w:rsidRPr="000850D0">
        <w:rPr>
          <w:rFonts w:ascii="Times New Roman" w:hAnsi="Times New Roman" w:cs="Times New Roman"/>
          <w:color w:val="000000"/>
        </w:rPr>
        <w:t>risk that measures proposed to cut GHG emissions are used to perpetuate</w:t>
      </w:r>
      <w:r w:rsidRPr="000850D0">
        <w:rPr>
          <w:rFonts w:ascii="Times New Roman" w:hAnsi="Times New Roman" w:cs="Times New Roman"/>
        </w:rPr>
        <w:t xml:space="preserve"> unsustainable intensification practices. </w:t>
      </w:r>
      <w:r>
        <w:rPr>
          <w:rFonts w:ascii="Times New Roman" w:hAnsi="Times New Roman" w:cs="Times New Roman"/>
        </w:rPr>
        <w:t>Therefore, c</w:t>
      </w:r>
      <w:r w:rsidRPr="000850D0">
        <w:rPr>
          <w:rFonts w:ascii="Times New Roman" w:hAnsi="Times New Roman" w:cs="Times New Roman"/>
        </w:rPr>
        <w:t xml:space="preserve">limate change mitigation must be an integral part and parcel of good ecosystems practice. Climate-smart agriculture is not per se sustainable. Only measures that reduce GHG emissions </w:t>
      </w:r>
      <w:r w:rsidRPr="007C485A">
        <w:rPr>
          <w:rFonts w:ascii="Times New Roman" w:hAnsi="Times New Roman" w:cs="Times New Roman"/>
          <w:i/>
          <w:iCs/>
        </w:rPr>
        <w:t>and</w:t>
      </w:r>
      <w:r w:rsidRPr="007C485A">
        <w:rPr>
          <w:rFonts w:ascii="Times New Roman" w:hAnsi="Times New Roman" w:cs="Times New Roman"/>
        </w:rPr>
        <w:t xml:space="preserve"> i</w:t>
      </w:r>
      <w:r w:rsidRPr="000850D0">
        <w:rPr>
          <w:rFonts w:ascii="Times New Roman" w:hAnsi="Times New Roman" w:cs="Times New Roman"/>
        </w:rPr>
        <w:t>ncrease soil fertility can contribute to reproducing ecosystem functioning and efficiency and be considered a</w:t>
      </w:r>
      <w:r>
        <w:rPr>
          <w:rFonts w:ascii="Times New Roman" w:hAnsi="Times New Roman" w:cs="Times New Roman"/>
        </w:rPr>
        <w:t xml:space="preserve"> </w:t>
      </w:r>
      <w:r w:rsidRPr="000850D0">
        <w:rPr>
          <w:rFonts w:ascii="Times New Roman" w:hAnsi="Times New Roman" w:cs="Times New Roman"/>
        </w:rPr>
        <w:t>win-win situation</w:t>
      </w:r>
      <w:r>
        <w:rPr>
          <w:rFonts w:ascii="Times New Roman" w:hAnsi="Times New Roman" w:cs="Times New Roman"/>
        </w:rPr>
        <w:t>.</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sidRPr="000850D0">
        <w:rPr>
          <w:rFonts w:ascii="Times New Roman" w:hAnsi="Times New Roman" w:cs="Times New Roman"/>
          <w:b/>
          <w:bCs/>
        </w:rPr>
        <w:t>The current situation</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EU agriculture is responsible for 540 million tonnes of CO2-eq in GHG emissions, the majority of which is nitrous oxide emissions from fertilized soils and methane emissions from enteric fermentation in ruminants and manure management. The largest emitters are France (104.6 million tonnes), Germany (57.4), Spain (56.6), United Kingdom (54.1) and Italy (45.9). These five largest emitters of agricultural GHG account for 60 percent of the EU total of the agricultural sector.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Over the last two decades (1990-2008), agricultural sector emissions in the EU-27 fell by about 20</w:t>
      </w:r>
      <w:r>
        <w:rPr>
          <w:rFonts w:ascii="Times New Roman" w:hAnsi="Times New Roman" w:cs="Times New Roman"/>
        </w:rPr>
        <w:t xml:space="preserve"> percent</w:t>
      </w:r>
      <w:r w:rsidRPr="000850D0">
        <w:rPr>
          <w:rFonts w:ascii="Times New Roman" w:hAnsi="Times New Roman" w:cs="Times New Roman"/>
        </w:rPr>
        <w:t>, mainly due to a reduction in the livestock numbers (by 25</w:t>
      </w:r>
      <w:r>
        <w:rPr>
          <w:rFonts w:ascii="Times New Roman" w:hAnsi="Times New Roman" w:cs="Times New Roman"/>
        </w:rPr>
        <w:t xml:space="preserve"> percent</w:t>
      </w:r>
      <w:r w:rsidRPr="000850D0">
        <w:rPr>
          <w:rFonts w:ascii="Times New Roman" w:hAnsi="Times New Roman" w:cs="Times New Roman"/>
        </w:rPr>
        <w:t>), more efficient fertilizer application (a decrease of 25</w:t>
      </w:r>
      <w:r>
        <w:rPr>
          <w:rFonts w:ascii="Times New Roman" w:hAnsi="Times New Roman" w:cs="Times New Roman"/>
        </w:rPr>
        <w:t xml:space="preserve"> percent</w:t>
      </w:r>
      <w:r w:rsidRPr="000850D0">
        <w:rPr>
          <w:rFonts w:ascii="Times New Roman" w:hAnsi="Times New Roman" w:cs="Times New Roman"/>
        </w:rPr>
        <w:t xml:space="preserve"> in fertiliser use) and due to improved manure management. These reductions were partly due to CAP reforms, e.g. the shift from production based support to area payments or the rule for set-aside land in force until 2009, but other policies such as the Nitrates Directive were equally important.</w:t>
      </w:r>
      <w:r>
        <w:rPr>
          <w:rStyle w:val="FootnoteReference"/>
          <w:rFonts w:ascii="Times New Roman" w:hAnsi="Times New Roman" w:cs="Times New Roman"/>
        </w:rPr>
        <w:footnoteReference w:id="3"/>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46023">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After the last decades of </w:t>
      </w:r>
      <w:r>
        <w:rPr>
          <w:rFonts w:ascii="Times New Roman" w:hAnsi="Times New Roman" w:cs="Times New Roman"/>
        </w:rPr>
        <w:t xml:space="preserve">CAP </w:t>
      </w:r>
      <w:r w:rsidRPr="000850D0">
        <w:rPr>
          <w:rFonts w:ascii="Times New Roman" w:hAnsi="Times New Roman" w:cs="Times New Roman"/>
        </w:rPr>
        <w:t xml:space="preserve">reforms, environment-related issues such as resource depletion, biodiversity and climate change have been increasingly considered. Since 2005, direct payments are subjected to fulfilment of compulsory requirements, the so-called cross compliance requirements. Those are based on 19 standards, referring to environmental, public, animal and plant health, and animal welfare aspects. </w:t>
      </w:r>
      <w:r>
        <w:rPr>
          <w:rFonts w:ascii="Times New Roman" w:hAnsi="Times New Roman" w:cs="Times New Roman"/>
        </w:rPr>
        <w:t>Though n</w:t>
      </w:r>
      <w:r w:rsidRPr="000850D0">
        <w:rPr>
          <w:rFonts w:ascii="Times New Roman" w:hAnsi="Times New Roman" w:cs="Times New Roman"/>
        </w:rPr>
        <w:t>one of those criteria is directly linked to climate change mitigation. In addition, member states shall ensure that agricultural land is “maintained in good agricultural and environmental condition”</w:t>
      </w:r>
      <w:r w:rsidRPr="000850D0">
        <w:rPr>
          <w:rStyle w:val="FootnoteReference"/>
          <w:rFonts w:ascii="Times New Roman" w:hAnsi="Times New Roman" w:cs="Times New Roman"/>
        </w:rPr>
        <w:footnoteReference w:id="4"/>
      </w:r>
      <w:r w:rsidRPr="000850D0">
        <w:rPr>
          <w:rFonts w:ascii="Times New Roman" w:hAnsi="Times New Roman" w:cs="Times New Roman"/>
        </w:rPr>
        <w:t xml:space="preserve"> These standards aim at reducing soil erosion, maintaining soil organic matter and soil structure, and avoiding deterioration of habitats. Due to the focus on soil organic matter, these standards are of climate relevance.</w:t>
      </w:r>
      <w:r>
        <w:rPr>
          <w:rFonts w:ascii="Times New Roman" w:hAnsi="Times New Roman" w:cs="Times New Roman"/>
        </w:rPr>
        <w:t xml:space="preserve"> In </w:t>
      </w:r>
      <w:r w:rsidRPr="000850D0">
        <w:rPr>
          <w:rFonts w:ascii="Times New Roman" w:hAnsi="Times New Roman" w:cs="Times New Roman"/>
        </w:rPr>
        <w:t>spite</w:t>
      </w:r>
      <w:r>
        <w:rPr>
          <w:rFonts w:ascii="Times New Roman" w:hAnsi="Times New Roman" w:cs="Times New Roman"/>
        </w:rPr>
        <w:t xml:space="preserve"> of</w:t>
      </w:r>
      <w:r w:rsidRPr="000850D0">
        <w:rPr>
          <w:rFonts w:ascii="Times New Roman" w:hAnsi="Times New Roman" w:cs="Times New Roman"/>
        </w:rPr>
        <w:t xml:space="preserve"> recent </w:t>
      </w:r>
      <w:r>
        <w:rPr>
          <w:rFonts w:ascii="Times New Roman" w:hAnsi="Times New Roman" w:cs="Times New Roman"/>
        </w:rPr>
        <w:t>r</w:t>
      </w:r>
      <w:r w:rsidRPr="000850D0">
        <w:rPr>
          <w:rFonts w:ascii="Times New Roman" w:hAnsi="Times New Roman" w:cs="Times New Roman"/>
        </w:rPr>
        <w:t>eforms</w:t>
      </w:r>
      <w:r w:rsidRPr="000850D0">
        <w:rPr>
          <w:rStyle w:val="FootnoteReference"/>
          <w:rFonts w:ascii="Times New Roman" w:hAnsi="Times New Roman" w:cs="Times New Roman"/>
        </w:rPr>
        <w:footnoteReference w:id="5"/>
      </w:r>
      <w:r w:rsidRPr="000850D0">
        <w:rPr>
          <w:rFonts w:ascii="Times New Roman" w:hAnsi="Times New Roman" w:cs="Times New Roman"/>
        </w:rPr>
        <w:t xml:space="preserve"> climate change mitigation is not directly mentioned, only referred to as measure</w:t>
      </w:r>
      <w:r>
        <w:rPr>
          <w:rFonts w:ascii="Times New Roman" w:hAnsi="Times New Roman" w:cs="Times New Roman"/>
        </w:rPr>
        <w:t>s</w:t>
      </w:r>
      <w:r w:rsidRPr="000850D0">
        <w:rPr>
          <w:rFonts w:ascii="Times New Roman" w:hAnsi="Times New Roman" w:cs="Times New Roman"/>
        </w:rPr>
        <w:t xml:space="preserve"> that are beneficial to the climate and the environment under the current pillar </w:t>
      </w:r>
      <w:r>
        <w:rPr>
          <w:rFonts w:ascii="Times New Roman" w:hAnsi="Times New Roman" w:cs="Times New Roman"/>
        </w:rPr>
        <w:t>one</w:t>
      </w:r>
      <w:r w:rsidRPr="000850D0">
        <w:rPr>
          <w:rFonts w:ascii="Times New Roman" w:hAnsi="Times New Roman" w:cs="Times New Roman"/>
        </w:rPr>
        <w:t xml:space="preserve"> measures of CAP. In </w:t>
      </w:r>
      <w:r>
        <w:rPr>
          <w:rFonts w:ascii="Times New Roman" w:hAnsi="Times New Roman" w:cs="Times New Roman"/>
        </w:rPr>
        <w:t xml:space="preserve">the 2010 </w:t>
      </w:r>
      <w:r w:rsidRPr="000850D0">
        <w:rPr>
          <w:rFonts w:ascii="Times New Roman" w:hAnsi="Times New Roman" w:cs="Times New Roman"/>
        </w:rPr>
        <w:t>Communication 2010</w:t>
      </w:r>
      <w:r>
        <w:rPr>
          <w:rFonts w:ascii="Times New Roman" w:hAnsi="Times New Roman" w:cs="Times New Roman"/>
        </w:rPr>
        <w:t xml:space="preserve"> on post-2013 CAP towards 2020, the Commission lists </w:t>
      </w:r>
      <w:r w:rsidRPr="000850D0">
        <w:rPr>
          <w:rFonts w:ascii="Times New Roman" w:hAnsi="Times New Roman" w:cs="Times New Roman"/>
        </w:rPr>
        <w:t xml:space="preserve">climate change and environmental challenges as one of three key challenges in agriculture, </w:t>
      </w:r>
    </w:p>
    <w:p w:rsidR="00B829EE" w:rsidRDefault="00B829EE" w:rsidP="005004A0">
      <w:pPr>
        <w:autoSpaceDE w:val="0"/>
        <w:autoSpaceDN w:val="0"/>
        <w:adjustRightInd w:val="0"/>
        <w:spacing w:after="0" w:line="240" w:lineRule="auto"/>
        <w:jc w:val="both"/>
        <w:rPr>
          <w:rFonts w:ascii="Times New Roman" w:hAnsi="Times New Roman" w:cs="Times New Roman"/>
        </w:rPr>
      </w:pPr>
    </w:p>
    <w:p w:rsidR="00B829EE"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The situation is somewhat better for rural development under pillar two</w:t>
      </w:r>
      <w:r>
        <w:rPr>
          <w:rFonts w:ascii="Times New Roman" w:hAnsi="Times New Roman" w:cs="Times New Roman"/>
        </w:rPr>
        <w:t xml:space="preserve"> where s</w:t>
      </w:r>
      <w:r w:rsidRPr="000850D0">
        <w:rPr>
          <w:rFonts w:ascii="Times New Roman" w:hAnsi="Times New Roman" w:cs="Times New Roman"/>
        </w:rPr>
        <w:t xml:space="preserve">everal measures have a clear mitigation benefit, although not aimed at mitigation in the first place. </w:t>
      </w:r>
      <w:r>
        <w:rPr>
          <w:rFonts w:ascii="Times New Roman" w:hAnsi="Times New Roman" w:cs="Times New Roman"/>
        </w:rPr>
        <w:t>The f</w:t>
      </w:r>
      <w:r w:rsidRPr="000850D0">
        <w:rPr>
          <w:rFonts w:ascii="Times New Roman" w:hAnsi="Times New Roman" w:cs="Times New Roman"/>
        </w:rPr>
        <w:t>arm modernisation support</w:t>
      </w:r>
      <w:r>
        <w:rPr>
          <w:rFonts w:ascii="Times New Roman" w:hAnsi="Times New Roman" w:cs="Times New Roman"/>
        </w:rPr>
        <w:t xml:space="preserve"> (Axis 1)</w:t>
      </w:r>
      <w:r w:rsidRPr="000850D0">
        <w:rPr>
          <w:rFonts w:ascii="Times New Roman" w:hAnsi="Times New Roman" w:cs="Times New Roman"/>
        </w:rPr>
        <w:t xml:space="preserve"> can improve the efficiency of energy use, fertilizer application and manure management. Axis 1 also allows supporting renewable biomass energy and in particular local biogas production</w:t>
      </w:r>
      <w:r>
        <w:rPr>
          <w:rFonts w:ascii="Times New Roman" w:hAnsi="Times New Roman" w:cs="Times New Roman"/>
        </w:rPr>
        <w:t>.</w:t>
      </w:r>
      <w:r>
        <w:rPr>
          <w:rStyle w:val="FootnoteReference"/>
          <w:rFonts w:ascii="Times New Roman" w:hAnsi="Times New Roman" w:cs="Times New Roman"/>
        </w:rPr>
        <w:footnoteReference w:id="6"/>
      </w:r>
      <w:r w:rsidRPr="000850D0">
        <w:rPr>
          <w:rFonts w:ascii="Times New Roman" w:hAnsi="Times New Roman" w:cs="Times New Roman"/>
        </w:rPr>
        <w:t xml:space="preserve"> </w:t>
      </w:r>
      <w:r>
        <w:rPr>
          <w:rFonts w:ascii="Times New Roman" w:hAnsi="Times New Roman" w:cs="Times New Roman"/>
        </w:rPr>
        <w:t>U</w:t>
      </w:r>
      <w:r w:rsidRPr="007C485A">
        <w:rPr>
          <w:rFonts w:ascii="Times New Roman" w:hAnsi="Times New Roman" w:cs="Times New Roman"/>
        </w:rPr>
        <w:t>sing residue from processing or manure management in a biogas plant can make sense under certain circumstances. Therefore</w:t>
      </w:r>
      <w:r>
        <w:rPr>
          <w:rFonts w:ascii="Times New Roman" w:hAnsi="Times New Roman" w:cs="Times New Roman"/>
        </w:rPr>
        <w:t>,</w:t>
      </w:r>
      <w:r w:rsidRPr="007C485A">
        <w:rPr>
          <w:rFonts w:ascii="Times New Roman" w:hAnsi="Times New Roman" w:cs="Times New Roman"/>
        </w:rPr>
        <w:t xml:space="preserve"> the debate about biogas plants has to be </w:t>
      </w:r>
      <w:r>
        <w:rPr>
          <w:rFonts w:ascii="Times New Roman" w:hAnsi="Times New Roman" w:cs="Times New Roman"/>
        </w:rPr>
        <w:t xml:space="preserve">further </w:t>
      </w:r>
      <w:r w:rsidRPr="007C485A">
        <w:rPr>
          <w:rFonts w:ascii="Times New Roman" w:hAnsi="Times New Roman" w:cs="Times New Roman"/>
        </w:rPr>
        <w:t xml:space="preserve">elaborated and more research </w:t>
      </w:r>
      <w:r>
        <w:rPr>
          <w:rFonts w:ascii="Times New Roman" w:hAnsi="Times New Roman" w:cs="Times New Roman"/>
        </w:rPr>
        <w:t xml:space="preserve">needs to be </w:t>
      </w:r>
      <w:r w:rsidRPr="007C485A">
        <w:rPr>
          <w:rFonts w:ascii="Times New Roman" w:hAnsi="Times New Roman" w:cs="Times New Roman"/>
        </w:rPr>
        <w:t>done to clarify the role biogas plants can play to complement other sustainable forms of energy.</w:t>
      </w:r>
    </w:p>
    <w:p w:rsidR="00B829EE"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U</w:t>
      </w:r>
      <w:r w:rsidRPr="000850D0">
        <w:rPr>
          <w:rFonts w:ascii="Times New Roman" w:hAnsi="Times New Roman" w:cs="Times New Roman"/>
        </w:rPr>
        <w:t xml:space="preserve">nder Axis 2, payments for improved soil management and fertiliser application are available, thus increasing soil carbon sequestration and reducing nitrous oxide emissions from soils. Providing training and advisory services for climate friendly agricultural practices is another option for improvement. </w:t>
      </w:r>
      <w:r>
        <w:rPr>
          <w:rFonts w:ascii="Times New Roman" w:hAnsi="Times New Roman" w:cs="Times New Roman"/>
        </w:rPr>
        <w:t xml:space="preserve">Attention is needed because </w:t>
      </w:r>
      <w:r w:rsidRPr="000850D0">
        <w:rPr>
          <w:rFonts w:ascii="Times New Roman" w:hAnsi="Times New Roman" w:cs="Times New Roman"/>
        </w:rPr>
        <w:t xml:space="preserve">only organic fertilizer has positive effects on carbon sequestration while chemically produced fertilizer has none. </w:t>
      </w:r>
      <w:r>
        <w:rPr>
          <w:rFonts w:ascii="Times New Roman" w:hAnsi="Times New Roman" w:cs="Times New Roman"/>
        </w:rPr>
        <w:t>R</w:t>
      </w:r>
      <w:r w:rsidRPr="000850D0">
        <w:rPr>
          <w:rFonts w:ascii="Times New Roman" w:hAnsi="Times New Roman" w:cs="Times New Roman"/>
        </w:rPr>
        <w:t xml:space="preserve">esearchers suspect that an </w:t>
      </w:r>
      <w:r>
        <w:rPr>
          <w:rFonts w:ascii="Times New Roman" w:hAnsi="Times New Roman" w:cs="Times New Roman"/>
        </w:rPr>
        <w:t xml:space="preserve">one-sided </w:t>
      </w:r>
      <w:r w:rsidRPr="000850D0">
        <w:rPr>
          <w:rFonts w:ascii="Times New Roman" w:hAnsi="Times New Roman" w:cs="Times New Roman"/>
        </w:rPr>
        <w:t xml:space="preserve">increase in soil carbon </w:t>
      </w:r>
      <w:r>
        <w:rPr>
          <w:rFonts w:ascii="Times New Roman" w:hAnsi="Times New Roman" w:cs="Times New Roman"/>
        </w:rPr>
        <w:t xml:space="preserve">will </w:t>
      </w:r>
      <w:r w:rsidRPr="000850D0">
        <w:rPr>
          <w:rFonts w:ascii="Times New Roman" w:hAnsi="Times New Roman" w:cs="Times New Roman"/>
        </w:rPr>
        <w:t xml:space="preserve">releasing </w:t>
      </w:r>
      <w:r>
        <w:rPr>
          <w:rFonts w:ascii="Times New Roman" w:hAnsi="Times New Roman" w:cs="Times New Roman"/>
        </w:rPr>
        <w:t xml:space="preserve">additional </w:t>
      </w:r>
      <w:r w:rsidRPr="000850D0">
        <w:rPr>
          <w:rFonts w:ascii="Times New Roman" w:hAnsi="Times New Roman" w:cs="Times New Roman"/>
        </w:rPr>
        <w:t>nitrous oxide</w:t>
      </w:r>
      <w:r>
        <w:rPr>
          <w:rFonts w:ascii="Times New Roman" w:hAnsi="Times New Roman" w:cs="Times New Roman"/>
        </w:rPr>
        <w:t>.</w:t>
      </w:r>
      <w:r w:rsidRPr="000850D0">
        <w:rPr>
          <w:rFonts w:ascii="Times New Roman" w:hAnsi="Times New Roman" w:cs="Times New Roman"/>
        </w:rPr>
        <w:t xml:space="preserve">. </w:t>
      </w:r>
      <w:r>
        <w:rPr>
          <w:rFonts w:ascii="Times New Roman" w:hAnsi="Times New Roman" w:cs="Times New Roman"/>
        </w:rPr>
        <w:t xml:space="preserve">The concept of </w:t>
      </w:r>
      <w:r w:rsidRPr="000850D0">
        <w:rPr>
          <w:rFonts w:ascii="Times New Roman" w:hAnsi="Times New Roman" w:cs="Times New Roman"/>
        </w:rPr>
        <w:t>managing closed nutrient cycles</w:t>
      </w:r>
      <w:r>
        <w:rPr>
          <w:rFonts w:ascii="Times New Roman" w:hAnsi="Times New Roman" w:cs="Times New Roman"/>
        </w:rPr>
        <w:t xml:space="preserve"> should be introduced because it </w:t>
      </w:r>
      <w:r w:rsidRPr="000850D0">
        <w:rPr>
          <w:rFonts w:ascii="Times New Roman" w:hAnsi="Times New Roman" w:cs="Times New Roman"/>
        </w:rPr>
        <w:t>increas</w:t>
      </w:r>
      <w:r>
        <w:rPr>
          <w:rFonts w:ascii="Times New Roman" w:hAnsi="Times New Roman" w:cs="Times New Roman"/>
        </w:rPr>
        <w:t>es</w:t>
      </w:r>
      <w:r w:rsidRPr="000850D0">
        <w:rPr>
          <w:rFonts w:ascii="Times New Roman" w:hAnsi="Times New Roman" w:cs="Times New Roman"/>
        </w:rPr>
        <w:t xml:space="preserve"> soil carbon as this </w:t>
      </w:r>
      <w:r>
        <w:rPr>
          <w:rFonts w:ascii="Times New Roman" w:hAnsi="Times New Roman" w:cs="Times New Roman"/>
        </w:rPr>
        <w:t xml:space="preserve">helps to build up humus and increases </w:t>
      </w:r>
      <w:r w:rsidRPr="000850D0">
        <w:rPr>
          <w:rFonts w:ascii="Times New Roman" w:hAnsi="Times New Roman" w:cs="Times New Roman"/>
        </w:rPr>
        <w:t>resilience of the soil altogether</w:t>
      </w:r>
      <w:r>
        <w:rPr>
          <w:rFonts w:ascii="Times New Roman" w:hAnsi="Times New Roman" w:cs="Times New Roman"/>
        </w:rPr>
        <w:t xml:space="preserve">. </w:t>
      </w:r>
    </w:p>
    <w:p w:rsidR="00B829EE" w:rsidRPr="000850D0" w:rsidRDefault="00B829EE" w:rsidP="00BF1040">
      <w:pPr>
        <w:pStyle w:val="CommentText"/>
        <w:jc w:val="both"/>
        <w:rPr>
          <w:rFonts w:ascii="Times New Roman" w:hAnsi="Times New Roman" w:cs="Times New Roman"/>
        </w:rPr>
      </w:pPr>
      <w:r w:rsidRPr="000850D0">
        <w:rPr>
          <w:rFonts w:ascii="Times New Roman" w:hAnsi="Times New Roman" w:cs="Times New Roman"/>
          <w:sz w:val="22"/>
          <w:szCs w:val="22"/>
        </w:rPr>
        <w:t xml:space="preserve">Several of these measures are </w:t>
      </w:r>
      <w:r>
        <w:rPr>
          <w:rFonts w:ascii="Times New Roman" w:hAnsi="Times New Roman" w:cs="Times New Roman"/>
          <w:sz w:val="22"/>
          <w:szCs w:val="22"/>
        </w:rPr>
        <w:t xml:space="preserve">part of the 2007-13 </w:t>
      </w:r>
      <w:r w:rsidRPr="000850D0">
        <w:rPr>
          <w:rFonts w:ascii="Times New Roman" w:hAnsi="Times New Roman" w:cs="Times New Roman"/>
          <w:sz w:val="22"/>
          <w:szCs w:val="22"/>
        </w:rPr>
        <w:t xml:space="preserve">national Rural Development Plans.  </w:t>
      </w:r>
      <w:r>
        <w:rPr>
          <w:rFonts w:ascii="Times New Roman" w:hAnsi="Times New Roman" w:cs="Times New Roman"/>
          <w:sz w:val="22"/>
          <w:szCs w:val="22"/>
        </w:rPr>
        <w:t xml:space="preserve">But </w:t>
      </w:r>
      <w:r w:rsidRPr="000850D0">
        <w:rPr>
          <w:rFonts w:ascii="Times New Roman" w:hAnsi="Times New Roman" w:cs="Times New Roman"/>
          <w:sz w:val="22"/>
          <w:szCs w:val="22"/>
        </w:rPr>
        <w:t xml:space="preserve">climate change mitigation is not a specific target under the </w:t>
      </w:r>
      <w:r>
        <w:rPr>
          <w:rFonts w:ascii="Times New Roman" w:hAnsi="Times New Roman" w:cs="Times New Roman"/>
          <w:sz w:val="22"/>
          <w:szCs w:val="22"/>
        </w:rPr>
        <w:t xml:space="preserve">post 2013 </w:t>
      </w:r>
      <w:r w:rsidRPr="000850D0">
        <w:rPr>
          <w:rFonts w:ascii="Times New Roman" w:hAnsi="Times New Roman" w:cs="Times New Roman"/>
          <w:sz w:val="22"/>
          <w:szCs w:val="22"/>
        </w:rPr>
        <w:t>CAP</w:t>
      </w:r>
      <w:r>
        <w:rPr>
          <w:rFonts w:ascii="Times New Roman" w:hAnsi="Times New Roman" w:cs="Times New Roman"/>
          <w:sz w:val="22"/>
          <w:szCs w:val="22"/>
        </w:rPr>
        <w:t xml:space="preserve"> reform </w:t>
      </w:r>
      <w:r w:rsidRPr="000850D0">
        <w:rPr>
          <w:rFonts w:ascii="Times New Roman" w:hAnsi="Times New Roman" w:cs="Times New Roman"/>
          <w:sz w:val="22"/>
          <w:szCs w:val="22"/>
        </w:rPr>
        <w:t xml:space="preserve">and implementation of measures to support mitigation and the choice of adequate policy instruments remains at the discretion of EU member states.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Payments for the provision of public goods, such as biodiversity, water quality, water availability, soil functionality, air quality, resilience to flooding and fire and climate change mitigation are an important aspect of the CAP. They are provided </w:t>
      </w:r>
      <w:r>
        <w:rPr>
          <w:rFonts w:ascii="Times New Roman" w:hAnsi="Times New Roman" w:cs="Times New Roman"/>
        </w:rPr>
        <w:t xml:space="preserve">under pillar two (Axis 2), </w:t>
      </w:r>
      <w:r w:rsidRPr="000850D0">
        <w:rPr>
          <w:rFonts w:ascii="Times New Roman" w:hAnsi="Times New Roman" w:cs="Times New Roman"/>
        </w:rPr>
        <w:t>agro-environmental measures</w:t>
      </w:r>
      <w:r>
        <w:rPr>
          <w:rFonts w:ascii="Times New Roman" w:hAnsi="Times New Roman" w:cs="Times New Roman"/>
        </w:rPr>
        <w:t xml:space="preserve">, which in </w:t>
      </w:r>
      <w:r w:rsidRPr="000850D0">
        <w:rPr>
          <w:rFonts w:ascii="Times New Roman" w:hAnsi="Times New Roman" w:cs="Times New Roman"/>
        </w:rPr>
        <w:t>2009</w:t>
      </w:r>
      <w:r>
        <w:rPr>
          <w:rFonts w:ascii="Times New Roman" w:hAnsi="Times New Roman" w:cs="Times New Roman"/>
        </w:rPr>
        <w:t xml:space="preserve"> received </w:t>
      </w:r>
      <w:r w:rsidRPr="000850D0">
        <w:rPr>
          <w:rFonts w:ascii="Times New Roman" w:hAnsi="Times New Roman" w:cs="Times New Roman"/>
        </w:rPr>
        <w:t xml:space="preserve">4.7 billion Euro. </w:t>
      </w:r>
      <w:r>
        <w:rPr>
          <w:rFonts w:ascii="Times New Roman" w:hAnsi="Times New Roman" w:cs="Times New Roman"/>
        </w:rPr>
        <w:t xml:space="preserve">This </w:t>
      </w:r>
      <w:r w:rsidRPr="000850D0">
        <w:rPr>
          <w:rFonts w:ascii="Times New Roman" w:hAnsi="Times New Roman" w:cs="Times New Roman"/>
        </w:rPr>
        <w:t xml:space="preserve">may have slowed down environmental degradation, </w:t>
      </w:r>
      <w:r>
        <w:rPr>
          <w:rFonts w:ascii="Times New Roman" w:hAnsi="Times New Roman" w:cs="Times New Roman"/>
        </w:rPr>
        <w:t xml:space="preserve">but </w:t>
      </w:r>
      <w:r w:rsidRPr="000850D0">
        <w:rPr>
          <w:rFonts w:ascii="Times New Roman" w:hAnsi="Times New Roman" w:cs="Times New Roman"/>
        </w:rPr>
        <w:t xml:space="preserve">current levels of spending on environmental public goods are insufficient to meet </w:t>
      </w:r>
      <w:r>
        <w:rPr>
          <w:rFonts w:ascii="Times New Roman" w:hAnsi="Times New Roman" w:cs="Times New Roman"/>
        </w:rPr>
        <w:t xml:space="preserve">EU targets and </w:t>
      </w:r>
      <w:r w:rsidRPr="000850D0">
        <w:rPr>
          <w:rFonts w:ascii="Times New Roman" w:hAnsi="Times New Roman" w:cs="Times New Roman"/>
        </w:rPr>
        <w:t>societal demands</w:t>
      </w:r>
      <w:r>
        <w:rPr>
          <w:rFonts w:ascii="Times New Roman" w:hAnsi="Times New Roman" w:cs="Times New Roman"/>
        </w:rPr>
        <w:t>.</w:t>
      </w:r>
      <w:r w:rsidRPr="000850D0">
        <w:rPr>
          <w:rFonts w:ascii="Times New Roman" w:hAnsi="Times New Roman" w:cs="Times New Roman"/>
        </w:rPr>
        <w:t xml:space="preserve">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Many farming systems and practices have considerable potential </w:t>
      </w:r>
      <w:r>
        <w:rPr>
          <w:rFonts w:ascii="Times New Roman" w:hAnsi="Times New Roman" w:cs="Times New Roman"/>
        </w:rPr>
        <w:t>f</w:t>
      </w:r>
      <w:r w:rsidRPr="000850D0">
        <w:rPr>
          <w:rFonts w:ascii="Times New Roman" w:hAnsi="Times New Roman" w:cs="Times New Roman"/>
        </w:rPr>
        <w:t>or climate change mitigation services</w:t>
      </w:r>
      <w:r>
        <w:rPr>
          <w:rFonts w:ascii="Times New Roman" w:hAnsi="Times New Roman" w:cs="Times New Roman"/>
        </w:rPr>
        <w:t xml:space="preserve">. </w:t>
      </w:r>
      <w:r w:rsidRPr="000850D0">
        <w:rPr>
          <w:rFonts w:ascii="Times New Roman" w:hAnsi="Times New Roman" w:cs="Times New Roman"/>
        </w:rPr>
        <w:t xml:space="preserve"> </w:t>
      </w:r>
      <w:r>
        <w:rPr>
          <w:rFonts w:ascii="Times New Roman" w:hAnsi="Times New Roman" w:cs="Times New Roman"/>
        </w:rPr>
        <w:t>M</w:t>
      </w:r>
      <w:r w:rsidRPr="000850D0">
        <w:rPr>
          <w:rFonts w:ascii="Times New Roman" w:hAnsi="Times New Roman" w:cs="Times New Roman"/>
        </w:rPr>
        <w:t xml:space="preserve">ost important </w:t>
      </w:r>
      <w:r>
        <w:rPr>
          <w:rFonts w:ascii="Times New Roman" w:hAnsi="Times New Roman" w:cs="Times New Roman"/>
        </w:rPr>
        <w:t xml:space="preserve">are those </w:t>
      </w:r>
      <w:r w:rsidRPr="000850D0">
        <w:rPr>
          <w:rFonts w:ascii="Times New Roman" w:hAnsi="Times New Roman" w:cs="Times New Roman"/>
        </w:rPr>
        <w:t>practices that increase soil organic matter such as use of organic fertilizers, reduced tillage, optimized crop rotations</w:t>
      </w:r>
      <w:r>
        <w:rPr>
          <w:rFonts w:ascii="Times New Roman" w:hAnsi="Times New Roman" w:cs="Times New Roman"/>
        </w:rPr>
        <w:t>,</w:t>
      </w:r>
      <w:r w:rsidRPr="000850D0">
        <w:rPr>
          <w:rFonts w:ascii="Times New Roman" w:hAnsi="Times New Roman" w:cs="Times New Roman"/>
        </w:rPr>
        <w:t xml:space="preserve"> increased use of leguminous and all those practices that reduce soil nitrous oxide emissions and external nitrogen inputs. </w:t>
      </w:r>
    </w:p>
    <w:p w:rsidR="00B829EE" w:rsidRDefault="00B829EE" w:rsidP="005004A0">
      <w:pPr>
        <w:autoSpaceDE w:val="0"/>
        <w:autoSpaceDN w:val="0"/>
        <w:adjustRightInd w:val="0"/>
        <w:spacing w:after="0" w:line="240" w:lineRule="auto"/>
        <w:jc w:val="both"/>
        <w:rPr>
          <w:rFonts w:ascii="Times New Roman" w:hAnsi="Times New Roman" w:cs="Times New Roman"/>
        </w:rPr>
      </w:pPr>
    </w:p>
    <w:p w:rsidR="00B829EE"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Methane reduction in the livestock sector can primarily be achieved by improved manure management and a reduction in the number of animals. </w:t>
      </w:r>
      <w:r>
        <w:rPr>
          <w:rFonts w:ascii="Times New Roman" w:hAnsi="Times New Roman" w:cs="Times New Roman"/>
        </w:rPr>
        <w:t>I</w:t>
      </w:r>
      <w:r w:rsidRPr="000850D0">
        <w:rPr>
          <w:rFonts w:ascii="Times New Roman" w:hAnsi="Times New Roman" w:cs="Times New Roman"/>
        </w:rPr>
        <w:t>ncreas</w:t>
      </w:r>
      <w:r>
        <w:rPr>
          <w:rFonts w:ascii="Times New Roman" w:hAnsi="Times New Roman" w:cs="Times New Roman"/>
        </w:rPr>
        <w:t>ing</w:t>
      </w:r>
      <w:r w:rsidRPr="000850D0">
        <w:rPr>
          <w:rFonts w:ascii="Times New Roman" w:hAnsi="Times New Roman" w:cs="Times New Roman"/>
        </w:rPr>
        <w:t xml:space="preserve"> proteins in the daily animal diet </w:t>
      </w:r>
      <w:r>
        <w:rPr>
          <w:rFonts w:ascii="Times New Roman" w:hAnsi="Times New Roman" w:cs="Times New Roman"/>
        </w:rPr>
        <w:t xml:space="preserve">is considered an option for methane reduction but protein feed imports have heavy ecological and climate change footprint and feeding protein </w:t>
      </w:r>
      <w:r w:rsidRPr="000850D0">
        <w:rPr>
          <w:rFonts w:ascii="Times New Roman" w:hAnsi="Times New Roman" w:cs="Times New Roman"/>
        </w:rPr>
        <w:t>comes a</w:t>
      </w:r>
      <w:r>
        <w:rPr>
          <w:rFonts w:ascii="Times New Roman" w:hAnsi="Times New Roman" w:cs="Times New Roman"/>
        </w:rPr>
        <w:t xml:space="preserve">t high cost to </w:t>
      </w:r>
      <w:r w:rsidRPr="000850D0">
        <w:rPr>
          <w:rFonts w:ascii="Times New Roman" w:hAnsi="Times New Roman" w:cs="Times New Roman"/>
        </w:rPr>
        <w:t>animal health</w:t>
      </w:r>
      <w:r>
        <w:rPr>
          <w:rFonts w:ascii="Times New Roman" w:hAnsi="Times New Roman" w:cs="Times New Roman"/>
        </w:rPr>
        <w:t xml:space="preserve">  </w:t>
      </w:r>
      <w:r w:rsidRPr="000850D0">
        <w:rPr>
          <w:rFonts w:ascii="Times New Roman" w:hAnsi="Times New Roman" w:cs="Times New Roman"/>
          <w:color w:val="000000"/>
        </w:rPr>
        <w:t>G</w:t>
      </w:r>
      <w:r w:rsidRPr="000850D0">
        <w:rPr>
          <w:rFonts w:ascii="Times New Roman" w:hAnsi="Times New Roman" w:cs="Times New Roman"/>
          <w:color w:val="000000"/>
          <w:lang w:val="en-US"/>
        </w:rPr>
        <w:t xml:space="preserve">razers are made to eat grass and roughage material and stomach bacteria digest the roughage and turn it into protein. During this process all four stomachs are in use and that is when methane is produced. Taking a shortcut and feeding ruminants with concentrated protein means that protein end up directly in the last fourth stomach. The three other remain idle </w:t>
      </w:r>
      <w:r>
        <w:rPr>
          <w:rFonts w:ascii="Times New Roman" w:hAnsi="Times New Roman" w:cs="Times New Roman"/>
          <w:color w:val="000000"/>
          <w:lang w:val="en-US"/>
        </w:rPr>
        <w:t xml:space="preserve">developing </w:t>
      </w:r>
      <w:r w:rsidRPr="000850D0">
        <w:rPr>
          <w:rFonts w:ascii="Times New Roman" w:hAnsi="Times New Roman" w:cs="Times New Roman"/>
          <w:color w:val="000000"/>
          <w:lang w:val="en-US"/>
        </w:rPr>
        <w:t>bad bacteria</w:t>
      </w:r>
      <w:r>
        <w:rPr>
          <w:rFonts w:ascii="Times New Roman" w:hAnsi="Times New Roman" w:cs="Times New Roman"/>
          <w:color w:val="000000"/>
          <w:lang w:val="en-US"/>
        </w:rPr>
        <w:t xml:space="preserve"> which makes the </w:t>
      </w:r>
      <w:r w:rsidRPr="000850D0">
        <w:rPr>
          <w:rFonts w:ascii="Times New Roman" w:hAnsi="Times New Roman" w:cs="Times New Roman"/>
          <w:color w:val="000000"/>
          <w:lang w:val="en-US"/>
        </w:rPr>
        <w:t>grazer sick</w:t>
      </w:r>
      <w:r>
        <w:rPr>
          <w:rFonts w:ascii="Times New Roman" w:hAnsi="Times New Roman" w:cs="Times New Roman"/>
          <w:color w:val="000000"/>
          <w:lang w:val="en-US"/>
        </w:rPr>
        <w:t>.</w:t>
      </w:r>
    </w:p>
    <w:p w:rsidR="00B829EE" w:rsidRDefault="00B829EE" w:rsidP="005004A0">
      <w:pPr>
        <w:autoSpaceDE w:val="0"/>
        <w:autoSpaceDN w:val="0"/>
        <w:adjustRightInd w:val="0"/>
        <w:spacing w:after="0" w:line="240" w:lineRule="auto"/>
        <w:jc w:val="both"/>
        <w:rPr>
          <w:rFonts w:ascii="Times New Roman" w:hAnsi="Times New Roman" w:cs="Times New Roman"/>
        </w:rPr>
      </w:pPr>
    </w:p>
    <w:p w:rsidR="00B829EE"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The European Climate Change Programme (ECCP) is the most important climate change policy in </w:t>
      </w:r>
      <w:r>
        <w:rPr>
          <w:rFonts w:ascii="Times New Roman" w:hAnsi="Times New Roman" w:cs="Times New Roman"/>
        </w:rPr>
        <w:t xml:space="preserve">the </w:t>
      </w:r>
      <w:r w:rsidRPr="000850D0">
        <w:rPr>
          <w:rFonts w:ascii="Times New Roman" w:hAnsi="Times New Roman" w:cs="Times New Roman"/>
        </w:rPr>
        <w:t xml:space="preserve">EU. The mitigation potential of agriculture and soil carbon sequestration has been assessed by </w:t>
      </w:r>
      <w:r>
        <w:rPr>
          <w:rFonts w:ascii="Times New Roman" w:hAnsi="Times New Roman" w:cs="Times New Roman"/>
        </w:rPr>
        <w:t xml:space="preserve">ECCP </w:t>
      </w:r>
      <w:r w:rsidRPr="000850D0">
        <w:rPr>
          <w:rFonts w:ascii="Times New Roman" w:hAnsi="Times New Roman" w:cs="Times New Roman"/>
        </w:rPr>
        <w:t xml:space="preserve">working groups but no specific climate policies for agriculture were derived from that. </w:t>
      </w:r>
    </w:p>
    <w:p w:rsidR="00B829EE" w:rsidRDefault="00B829EE" w:rsidP="005004A0">
      <w:pPr>
        <w:autoSpaceDE w:val="0"/>
        <w:autoSpaceDN w:val="0"/>
        <w:adjustRightInd w:val="0"/>
        <w:spacing w:after="0" w:line="240" w:lineRule="auto"/>
        <w:jc w:val="both"/>
        <w:rPr>
          <w:rFonts w:ascii="Times New Roman" w:hAnsi="Times New Roman" w:cs="Times New Roman"/>
        </w:rPr>
      </w:pPr>
    </w:p>
    <w:p w:rsidR="00B829EE"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A </w:t>
      </w:r>
      <w:r>
        <w:rPr>
          <w:rFonts w:ascii="Times New Roman" w:hAnsi="Times New Roman" w:cs="Times New Roman"/>
        </w:rPr>
        <w:t>draft EU directive on soil was introduced in 2006 by the European Commission but has since then blocked by individual member states. At the beginning of 2012, the Commission has published a report on the state of EU soil which declares that 40 percent of EU soil... XXXX Unless s</w:t>
      </w:r>
      <w:r w:rsidRPr="000850D0">
        <w:rPr>
          <w:rFonts w:ascii="Times New Roman" w:hAnsi="Times New Roman" w:cs="Times New Roman"/>
        </w:rPr>
        <w:t xml:space="preserve">uch a directive </w:t>
      </w:r>
      <w:r>
        <w:rPr>
          <w:rFonts w:ascii="Times New Roman" w:hAnsi="Times New Roman" w:cs="Times New Roman"/>
        </w:rPr>
        <w:t xml:space="preserve">is adopted and </w:t>
      </w:r>
      <w:r w:rsidRPr="000850D0">
        <w:rPr>
          <w:rFonts w:ascii="Times New Roman" w:hAnsi="Times New Roman" w:cs="Times New Roman"/>
        </w:rPr>
        <w:t>explicitly address</w:t>
      </w:r>
      <w:r>
        <w:rPr>
          <w:rFonts w:ascii="Times New Roman" w:hAnsi="Times New Roman" w:cs="Times New Roman"/>
        </w:rPr>
        <w:t>es</w:t>
      </w:r>
      <w:r w:rsidRPr="000850D0">
        <w:rPr>
          <w:rFonts w:ascii="Times New Roman" w:hAnsi="Times New Roman" w:cs="Times New Roman"/>
        </w:rPr>
        <w:t xml:space="preserve"> and support</w:t>
      </w:r>
      <w:r>
        <w:rPr>
          <w:rFonts w:ascii="Times New Roman" w:hAnsi="Times New Roman" w:cs="Times New Roman"/>
        </w:rPr>
        <w:t>s</w:t>
      </w:r>
      <w:r w:rsidRPr="000850D0">
        <w:rPr>
          <w:rFonts w:ascii="Times New Roman" w:hAnsi="Times New Roman" w:cs="Times New Roman"/>
        </w:rPr>
        <w:t xml:space="preserve"> </w:t>
      </w:r>
      <w:r>
        <w:rPr>
          <w:rFonts w:ascii="Times New Roman" w:hAnsi="Times New Roman" w:cs="Times New Roman"/>
        </w:rPr>
        <w:t xml:space="preserve">the </w:t>
      </w:r>
      <w:r w:rsidRPr="000850D0">
        <w:rPr>
          <w:rFonts w:ascii="Times New Roman" w:hAnsi="Times New Roman" w:cs="Times New Roman"/>
        </w:rPr>
        <w:t>mitigation potential of soil carbon sequestration</w:t>
      </w:r>
      <w:r>
        <w:rPr>
          <w:rFonts w:ascii="Times New Roman" w:hAnsi="Times New Roman" w:cs="Times New Roman"/>
        </w:rPr>
        <w:t xml:space="preserve">, agriculture has not yet become </w:t>
      </w:r>
      <w:r w:rsidRPr="000850D0">
        <w:rPr>
          <w:rFonts w:ascii="Times New Roman" w:hAnsi="Times New Roman" w:cs="Times New Roman"/>
        </w:rPr>
        <w:t xml:space="preserve">part of </w:t>
      </w:r>
      <w:r>
        <w:rPr>
          <w:rFonts w:ascii="Times New Roman" w:hAnsi="Times New Roman" w:cs="Times New Roman"/>
        </w:rPr>
        <w:t xml:space="preserve">the </w:t>
      </w:r>
      <w:r w:rsidRPr="000850D0">
        <w:rPr>
          <w:rFonts w:ascii="Times New Roman" w:hAnsi="Times New Roman" w:cs="Times New Roman"/>
        </w:rPr>
        <w:t>EU</w:t>
      </w:r>
      <w:r>
        <w:rPr>
          <w:rFonts w:ascii="Times New Roman" w:hAnsi="Times New Roman" w:cs="Times New Roman"/>
        </w:rPr>
        <w:t>’s</w:t>
      </w:r>
      <w:r w:rsidRPr="000850D0">
        <w:rPr>
          <w:rFonts w:ascii="Times New Roman" w:hAnsi="Times New Roman" w:cs="Times New Roman"/>
        </w:rPr>
        <w:t xml:space="preserve"> climate policy.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T</w:t>
      </w:r>
      <w:r w:rsidRPr="000850D0">
        <w:rPr>
          <w:rFonts w:ascii="Times New Roman" w:hAnsi="Times New Roman" w:cs="Times New Roman"/>
        </w:rPr>
        <w:t>he European Parliament Resolution on CAP towards 2020 from 23 June 2011 (2011/2051 (INI))</w:t>
      </w:r>
      <w:r w:rsidRPr="000850D0" w:rsidDel="001F4CB4">
        <w:rPr>
          <w:rStyle w:val="CommentReference"/>
          <w:rFonts w:ascii="Times New Roman" w:hAnsi="Times New Roman" w:cs="Times New Roman"/>
          <w:sz w:val="22"/>
          <w:szCs w:val="22"/>
        </w:rPr>
        <w:t xml:space="preserve"> </w:t>
      </w:r>
      <w:r w:rsidRPr="000850D0">
        <w:rPr>
          <w:rFonts w:ascii="Times New Roman" w:hAnsi="Times New Roman" w:cs="Times New Roman"/>
        </w:rPr>
        <w:t>“believes that a agriculture is well placed to make a major contribution to tackling climate change” (Art 3) and that “the agricultural sector has a crucial role to play in the fight against climate change, in particular by reducing its own greenhouse gas emissions” (Para H). In response, the legislative CAP reform proposal</w:t>
      </w:r>
      <w:r>
        <w:rPr>
          <w:rFonts w:ascii="Times New Roman" w:hAnsi="Times New Roman" w:cs="Times New Roman"/>
        </w:rPr>
        <w:t xml:space="preserve"> by the Commission</w:t>
      </w:r>
      <w:r w:rsidRPr="000850D0">
        <w:rPr>
          <w:rFonts w:ascii="Times New Roman" w:hAnsi="Times New Roman" w:cs="Times New Roman"/>
        </w:rPr>
        <w:t xml:space="preserve"> introduces “agricultural practices that are beneficial for the climate and the environment</w:t>
      </w:r>
      <w:r>
        <w:rPr>
          <w:rFonts w:ascii="Times New Roman" w:hAnsi="Times New Roman" w:cs="Times New Roman"/>
        </w:rPr>
        <w:t>.</w:t>
      </w:r>
      <w:r w:rsidRPr="000850D0">
        <w:rPr>
          <w:rFonts w:ascii="Times New Roman" w:hAnsi="Times New Roman" w:cs="Times New Roman"/>
        </w:rPr>
        <w:t xml:space="preserve">” </w:t>
      </w:r>
      <w:r w:rsidRPr="000850D0">
        <w:rPr>
          <w:rStyle w:val="FootnoteReference"/>
          <w:rFonts w:ascii="Times New Roman" w:hAnsi="Times New Roman" w:cs="Times New Roman"/>
        </w:rPr>
        <w:footnoteReference w:id="7"/>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sidRPr="000850D0">
        <w:rPr>
          <w:rFonts w:ascii="Times New Roman" w:hAnsi="Times New Roman" w:cs="Times New Roman"/>
        </w:rPr>
        <w:t>Cross compliance is defined</w:t>
      </w:r>
      <w:r>
        <w:rPr>
          <w:rStyle w:val="FootnoteReference"/>
          <w:rFonts w:ascii="Times New Roman" w:hAnsi="Times New Roman" w:cs="Times New Roman"/>
        </w:rPr>
        <w:footnoteReference w:id="8"/>
      </w:r>
      <w:r>
        <w:rPr>
          <w:rFonts w:ascii="Times New Roman" w:hAnsi="Times New Roman" w:cs="Times New Roman"/>
        </w:rPr>
        <w:t xml:space="preserve"> by the Council regulation in 2003 making </w:t>
      </w:r>
      <w:r w:rsidRPr="000850D0">
        <w:rPr>
          <w:rFonts w:ascii="Times New Roman" w:hAnsi="Times New Roman" w:cs="Times New Roman"/>
        </w:rPr>
        <w:t>crop rotation a mandatory requirement under Good Agricultural and Environmental Conditions</w:t>
      </w:r>
      <w:r>
        <w:rPr>
          <w:rFonts w:ascii="Times New Roman" w:hAnsi="Times New Roman" w:cs="Times New Roman"/>
        </w:rPr>
        <w:t>, ‘where applicable’</w:t>
      </w:r>
      <w:r w:rsidRPr="000850D0">
        <w:rPr>
          <w:rFonts w:ascii="Times New Roman" w:hAnsi="Times New Roman" w:cs="Times New Roman"/>
        </w:rPr>
        <w:t xml:space="preserve">. </w:t>
      </w:r>
      <w:r>
        <w:rPr>
          <w:rFonts w:ascii="Times New Roman" w:hAnsi="Times New Roman" w:cs="Times New Roman"/>
        </w:rPr>
        <w:t>L</w:t>
      </w:r>
      <w:r w:rsidRPr="000850D0">
        <w:rPr>
          <w:rFonts w:ascii="Times New Roman" w:hAnsi="Times New Roman" w:cs="Times New Roman"/>
        </w:rPr>
        <w:t>ater</w:t>
      </w:r>
      <w:r>
        <w:rPr>
          <w:rFonts w:ascii="Times New Roman" w:hAnsi="Times New Roman" w:cs="Times New Roman"/>
        </w:rPr>
        <w:t xml:space="preserve"> on, </w:t>
      </w:r>
      <w:r w:rsidRPr="000850D0">
        <w:rPr>
          <w:rFonts w:ascii="Times New Roman" w:hAnsi="Times New Roman" w:cs="Times New Roman"/>
        </w:rPr>
        <w:t>GAEC rules were changed and the Council Regulation</w:t>
      </w:r>
      <w:r>
        <w:rPr>
          <w:rStyle w:val="FootnoteReference"/>
          <w:rFonts w:ascii="Times New Roman" w:hAnsi="Times New Roman" w:cs="Times New Roman"/>
        </w:rPr>
        <w:footnoteReference w:id="9"/>
      </w:r>
      <w:r w:rsidRPr="000850D0">
        <w:rPr>
          <w:rFonts w:ascii="Times New Roman" w:hAnsi="Times New Roman" w:cs="Times New Roman"/>
        </w:rPr>
        <w:t xml:space="preserve"> </w:t>
      </w:r>
      <w:r>
        <w:rPr>
          <w:rFonts w:ascii="Times New Roman" w:hAnsi="Times New Roman" w:cs="Times New Roman"/>
        </w:rPr>
        <w:t xml:space="preserve">in </w:t>
      </w:r>
      <w:r w:rsidRPr="000850D0">
        <w:rPr>
          <w:rFonts w:ascii="Times New Roman" w:hAnsi="Times New Roman" w:cs="Times New Roman"/>
        </w:rPr>
        <w:t xml:space="preserve">2009 made crop rotation voluntary under GAEC. </w:t>
      </w:r>
      <w:r>
        <w:rPr>
          <w:rFonts w:ascii="Times New Roman" w:hAnsi="Times New Roman" w:cs="Times New Roman"/>
        </w:rPr>
        <w:t xml:space="preserve">And in </w:t>
      </w:r>
      <w:r w:rsidRPr="000850D0">
        <w:rPr>
          <w:rFonts w:ascii="Times New Roman" w:hAnsi="Times New Roman" w:cs="Times New Roman"/>
        </w:rPr>
        <w:t xml:space="preserve">the CAP towards 2020, the reference </w:t>
      </w:r>
      <w:r>
        <w:rPr>
          <w:rFonts w:ascii="Times New Roman" w:hAnsi="Times New Roman" w:cs="Times New Roman"/>
        </w:rPr>
        <w:t xml:space="preserve">in GAEC </w:t>
      </w:r>
      <w:r w:rsidRPr="000850D0">
        <w:rPr>
          <w:rFonts w:ascii="Times New Roman" w:hAnsi="Times New Roman" w:cs="Times New Roman"/>
        </w:rPr>
        <w:t>to crop rotation has disappeared</w:t>
      </w:r>
      <w:r>
        <w:rPr>
          <w:rFonts w:ascii="Times New Roman" w:hAnsi="Times New Roman" w:cs="Times New Roman"/>
        </w:rPr>
        <w:t xml:space="preserve"> leaving only the measure to forbid </w:t>
      </w:r>
      <w:r w:rsidRPr="000850D0">
        <w:rPr>
          <w:rFonts w:ascii="Times New Roman" w:hAnsi="Times New Roman" w:cs="Times New Roman"/>
        </w:rPr>
        <w:t>burn</w:t>
      </w:r>
      <w:r>
        <w:rPr>
          <w:rFonts w:ascii="Times New Roman" w:hAnsi="Times New Roman" w:cs="Times New Roman"/>
        </w:rPr>
        <w:t xml:space="preserve">ing of </w:t>
      </w:r>
      <w:r w:rsidRPr="000850D0">
        <w:rPr>
          <w:rFonts w:ascii="Times New Roman" w:hAnsi="Times New Roman" w:cs="Times New Roman"/>
        </w:rPr>
        <w:t>arable stubble in order to maintain soil organic matter.   .However, it is highly important to keep</w:t>
      </w:r>
      <w:r>
        <w:rPr>
          <w:rFonts w:ascii="Times New Roman" w:hAnsi="Times New Roman" w:cs="Times New Roman"/>
        </w:rPr>
        <w:t xml:space="preserve"> </w:t>
      </w:r>
      <w:r w:rsidRPr="000850D0">
        <w:rPr>
          <w:rFonts w:ascii="Times New Roman" w:hAnsi="Times New Roman" w:cs="Times New Roman"/>
        </w:rPr>
        <w:t>the reference to crop rotation as part of the GAEC and to ensure that crop diversification element in the greening component is upgraded in order to effectively deliver on climate change mitigation</w:t>
      </w:r>
      <w:r>
        <w:rPr>
          <w:rFonts w:ascii="Times New Roman" w:hAnsi="Times New Roman" w:cs="Times New Roman"/>
        </w:rPr>
        <w:t xml:space="preserve">. </w:t>
      </w:r>
    </w:p>
    <w:p w:rsidR="00B829EE" w:rsidRPr="000850D0" w:rsidRDefault="00B829EE" w:rsidP="005004A0">
      <w:pPr>
        <w:jc w:val="both"/>
        <w:rPr>
          <w:rFonts w:ascii="Times New Roman" w:hAnsi="Times New Roman" w:cs="Times New Roman"/>
          <w:b/>
          <w:bCs/>
        </w:rPr>
      </w:pPr>
      <w:r>
        <w:rPr>
          <w:rFonts w:ascii="Times New Roman" w:hAnsi="Times New Roman" w:cs="Times New Roman"/>
          <w:b/>
          <w:bCs/>
        </w:rPr>
        <w:br/>
      </w:r>
      <w:r w:rsidRPr="000850D0">
        <w:rPr>
          <w:rFonts w:ascii="Times New Roman" w:hAnsi="Times New Roman" w:cs="Times New Roman"/>
          <w:b/>
          <w:bCs/>
        </w:rPr>
        <w:t>Our proposal</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 xml:space="preserve">Although </w:t>
      </w:r>
      <w:r>
        <w:rPr>
          <w:rFonts w:ascii="Times New Roman" w:hAnsi="Times New Roman" w:cs="Times New Roman"/>
        </w:rPr>
        <w:t xml:space="preserve">climate </w:t>
      </w:r>
      <w:r w:rsidRPr="000850D0">
        <w:rPr>
          <w:rFonts w:ascii="Times New Roman" w:hAnsi="Times New Roman" w:cs="Times New Roman"/>
        </w:rPr>
        <w:t xml:space="preserve">mitigation plays an increasingly important role in the CAP discussions, a clear vision for climate change mitigation in agriculture is needed. </w:t>
      </w:r>
      <w:r>
        <w:rPr>
          <w:rFonts w:ascii="Times New Roman" w:hAnsi="Times New Roman" w:cs="Times New Roman"/>
        </w:rPr>
        <w:t>S</w:t>
      </w:r>
      <w:r w:rsidRPr="000850D0">
        <w:rPr>
          <w:rFonts w:ascii="Times New Roman" w:hAnsi="Times New Roman" w:cs="Times New Roman"/>
        </w:rPr>
        <w:t>ignificant mitigation potential of agriculture</w:t>
      </w:r>
      <w:r>
        <w:rPr>
          <w:rFonts w:ascii="Times New Roman" w:hAnsi="Times New Roman" w:cs="Times New Roman"/>
        </w:rPr>
        <w:t xml:space="preserve"> can only be achieved if</w:t>
      </w:r>
      <w:r w:rsidRPr="000850D0">
        <w:rPr>
          <w:rFonts w:ascii="Times New Roman" w:hAnsi="Times New Roman" w:cs="Times New Roman"/>
        </w:rPr>
        <w:t xml:space="preserve"> the CAP adopt</w:t>
      </w:r>
      <w:r>
        <w:rPr>
          <w:rFonts w:ascii="Times New Roman" w:hAnsi="Times New Roman" w:cs="Times New Roman"/>
        </w:rPr>
        <w:t>s</w:t>
      </w:r>
      <w:r w:rsidRPr="000850D0">
        <w:rPr>
          <w:rFonts w:ascii="Times New Roman" w:hAnsi="Times New Roman" w:cs="Times New Roman"/>
        </w:rPr>
        <w:t xml:space="preserve"> a clear strategy making low-input systems more productive and efficient and high input systems less harmful and less problematic. This requires an explicit and clear strategy which abandons the continuation of modified business as usual (doing more with less) and put a stop to attempts of green washing (technological innovation and green inputs, institutional change)</w:t>
      </w:r>
      <w:r>
        <w:rPr>
          <w:rFonts w:ascii="Times New Roman" w:hAnsi="Times New Roman" w:cs="Times New Roman"/>
        </w:rPr>
        <w:t xml:space="preserve">. </w:t>
      </w:r>
    </w:p>
    <w:p w:rsidR="00B829EE"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rPr>
        <w:t>Clear and ambitious targets for sustainability and GHG mitigation</w:t>
      </w:r>
      <w:r w:rsidRPr="000850D0">
        <w:rPr>
          <w:rFonts w:ascii="Times New Roman" w:hAnsi="Times New Roman" w:cs="Times New Roman"/>
          <w:b/>
          <w:bCs/>
        </w:rPr>
        <w:t xml:space="preserve"> </w:t>
      </w:r>
      <w:r w:rsidRPr="000850D0">
        <w:rPr>
          <w:rFonts w:ascii="Times New Roman" w:hAnsi="Times New Roman" w:cs="Times New Roman"/>
        </w:rPr>
        <w:t>should be set in terms of increased soil carbon levels, closed nutrient cycles, increased cultivation of leguminous crops, increased crop rotation, less monoculture</w:t>
      </w:r>
      <w:r w:rsidRPr="000850D0">
        <w:rPr>
          <w:rFonts w:ascii="Times New Roman" w:hAnsi="Times New Roman" w:cs="Times New Roman"/>
          <w:b/>
          <w:bCs/>
          <w:i/>
          <w:iCs/>
        </w:rPr>
        <w:t xml:space="preserve"> </w:t>
      </w:r>
      <w:r w:rsidRPr="000850D0">
        <w:rPr>
          <w:rFonts w:ascii="Times New Roman" w:hAnsi="Times New Roman" w:cs="Times New Roman"/>
        </w:rPr>
        <w:t>and decreased concentration of large animal units with insufficient linkage to the available agricultural land. CAP funds should be used to stimulate farmers to achieve these targets, as payments for public good provision and/or as part of cross compliance criteria.</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bookmarkStart w:id="0" w:name="_GoBack"/>
      <w:bookmarkEnd w:id="0"/>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w:t>
      </w:r>
      <w:r w:rsidRPr="000850D0">
        <w:rPr>
          <w:rFonts w:ascii="Times New Roman" w:hAnsi="Times New Roman" w:cs="Times New Roman"/>
        </w:rPr>
        <w:t xml:space="preserve">itigating GHG emissions </w:t>
      </w:r>
      <w:r>
        <w:rPr>
          <w:rFonts w:ascii="Times New Roman" w:hAnsi="Times New Roman" w:cs="Times New Roman"/>
        </w:rPr>
        <w:t xml:space="preserve">should be introduced in the cross compliance criteria. Climate change mitigation is a part of the international responsibility of CAP and as such </w:t>
      </w:r>
      <w:r w:rsidRPr="000850D0">
        <w:rPr>
          <w:rFonts w:ascii="Times New Roman" w:hAnsi="Times New Roman" w:cs="Times New Roman"/>
        </w:rPr>
        <w:t>cannot be considered simply a national or even only Union-wide interest. Keeping incentives for such measures in the second pillar means they will continue to be optional and partly financed at the national level.</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92608">
        <w:rPr>
          <w:rFonts w:ascii="Times New Roman" w:hAnsi="Times New Roman" w:cs="Times New Roman"/>
        </w:rPr>
        <w:t>It has been suggested that agriculture should be included in the EU Emissions Trading Scheme (ETS). However, there are considerable uncertainties regarding measurement and verification of mitigation in agriculture. For example, will soya produced in Brazil and used in Europe to feed its livestock sector count as European or as</w:t>
      </w:r>
      <w:r w:rsidRPr="000850D0">
        <w:rPr>
          <w:rFonts w:ascii="Times New Roman" w:hAnsi="Times New Roman" w:cs="Times New Roman"/>
        </w:rPr>
        <w:t xml:space="preserve"> Brazilian agricultural GHG emissions? Th</w:t>
      </w:r>
      <w:r>
        <w:rPr>
          <w:rFonts w:ascii="Times New Roman" w:hAnsi="Times New Roman" w:cs="Times New Roman"/>
        </w:rPr>
        <w:t>e definition of system boundaries at national and global level</w:t>
      </w:r>
      <w:r w:rsidRPr="000850D0">
        <w:rPr>
          <w:rFonts w:ascii="Times New Roman" w:hAnsi="Times New Roman" w:cs="Times New Roman"/>
        </w:rPr>
        <w:t xml:space="preserve"> will make a huge difference </w:t>
      </w:r>
      <w:r>
        <w:rPr>
          <w:rFonts w:ascii="Times New Roman" w:hAnsi="Times New Roman" w:cs="Times New Roman"/>
        </w:rPr>
        <w:t xml:space="preserve">in any trading scheme </w:t>
      </w:r>
      <w:r w:rsidRPr="000850D0">
        <w:rPr>
          <w:rFonts w:ascii="Times New Roman" w:hAnsi="Times New Roman" w:cs="Times New Roman"/>
        </w:rPr>
        <w:t xml:space="preserve">. </w:t>
      </w:r>
      <w:r>
        <w:rPr>
          <w:rFonts w:ascii="Times New Roman" w:hAnsi="Times New Roman" w:cs="Times New Roman"/>
        </w:rPr>
        <w:t>Also, the ETS may dis</w:t>
      </w:r>
      <w:r w:rsidRPr="000850D0">
        <w:rPr>
          <w:rFonts w:ascii="Times New Roman" w:hAnsi="Times New Roman" w:cs="Times New Roman"/>
        </w:rPr>
        <w:t xml:space="preserve">incentives </w:t>
      </w:r>
      <w:r>
        <w:rPr>
          <w:rFonts w:ascii="Times New Roman" w:hAnsi="Times New Roman" w:cs="Times New Roman"/>
        </w:rPr>
        <w:t xml:space="preserve">emission </w:t>
      </w:r>
      <w:r w:rsidRPr="000850D0">
        <w:rPr>
          <w:rFonts w:ascii="Times New Roman" w:hAnsi="Times New Roman" w:cs="Times New Roman"/>
        </w:rPr>
        <w:t>reduc</w:t>
      </w:r>
      <w:r>
        <w:rPr>
          <w:rFonts w:ascii="Times New Roman" w:hAnsi="Times New Roman" w:cs="Times New Roman"/>
        </w:rPr>
        <w:t xml:space="preserve">tion </w:t>
      </w:r>
      <w:r w:rsidRPr="000850D0">
        <w:rPr>
          <w:rFonts w:ascii="Times New Roman" w:hAnsi="Times New Roman" w:cs="Times New Roman"/>
        </w:rPr>
        <w:t>in other sectors.</w:t>
      </w:r>
      <w:r w:rsidRPr="000850D0">
        <w:rPr>
          <w:rStyle w:val="FootnoteReference"/>
          <w:rFonts w:ascii="Times New Roman" w:hAnsi="Times New Roman" w:cs="Times New Roman"/>
        </w:rPr>
        <w:footnoteReference w:id="10"/>
      </w:r>
      <w:r w:rsidRPr="000850D0">
        <w:rPr>
          <w:rFonts w:ascii="Times New Roman" w:hAnsi="Times New Roman" w:cs="Times New Roman"/>
        </w:rPr>
        <w:t xml:space="preserve"> Agricultural policies rather than carbon markets must be used as policy instruments to promote mitigation in agriculture, </w:t>
      </w:r>
      <w:r>
        <w:rPr>
          <w:rFonts w:ascii="Times New Roman" w:hAnsi="Times New Roman" w:cs="Times New Roman"/>
        </w:rPr>
        <w:t xml:space="preserve">because </w:t>
      </w:r>
      <w:r w:rsidRPr="000850D0">
        <w:rPr>
          <w:rFonts w:ascii="Times New Roman" w:hAnsi="Times New Roman" w:cs="Times New Roman"/>
        </w:rPr>
        <w:t>this is how</w:t>
      </w:r>
      <w:r>
        <w:rPr>
          <w:rFonts w:ascii="Times New Roman" w:hAnsi="Times New Roman" w:cs="Times New Roman"/>
        </w:rPr>
        <w:t xml:space="preserve"> and where</w:t>
      </w:r>
      <w:r w:rsidRPr="000850D0">
        <w:rPr>
          <w:rFonts w:ascii="Times New Roman" w:hAnsi="Times New Roman" w:cs="Times New Roman"/>
        </w:rPr>
        <w:t xml:space="preserve"> broader sustainability aspects of agriculture can be taken into account.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Recommendations </w:t>
      </w: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sidRPr="000850D0">
        <w:rPr>
          <w:rFonts w:ascii="Times New Roman" w:hAnsi="Times New Roman" w:cs="Times New Roman"/>
          <w:b/>
          <w:bCs/>
        </w:rPr>
        <w:t xml:space="preserve">Increasing soil carbon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Support and promote m</w:t>
      </w:r>
      <w:r w:rsidRPr="000850D0">
        <w:rPr>
          <w:rFonts w:ascii="Times New Roman" w:hAnsi="Times New Roman" w:cs="Times New Roman"/>
        </w:rPr>
        <w:t xml:space="preserve">easures </w:t>
      </w:r>
      <w:r>
        <w:rPr>
          <w:rFonts w:ascii="Times New Roman" w:hAnsi="Times New Roman" w:cs="Times New Roman"/>
        </w:rPr>
        <w:t xml:space="preserve">that </w:t>
      </w:r>
      <w:r w:rsidRPr="000850D0">
        <w:rPr>
          <w:rFonts w:ascii="Times New Roman" w:hAnsi="Times New Roman" w:cs="Times New Roman"/>
        </w:rPr>
        <w:t>increase humus content</w:t>
      </w:r>
      <w:r>
        <w:rPr>
          <w:rFonts w:ascii="Times New Roman" w:hAnsi="Times New Roman" w:cs="Times New Roman"/>
        </w:rPr>
        <w:t xml:space="preserve"> and </w:t>
      </w:r>
      <w:r w:rsidRPr="000850D0">
        <w:rPr>
          <w:rFonts w:ascii="Times New Roman" w:hAnsi="Times New Roman" w:cs="Times New Roman"/>
        </w:rPr>
        <w:t>prevent</w:t>
      </w:r>
      <w:r>
        <w:rPr>
          <w:rFonts w:ascii="Times New Roman" w:hAnsi="Times New Roman" w:cs="Times New Roman"/>
        </w:rPr>
        <w:t xml:space="preserve"> </w:t>
      </w:r>
      <w:r w:rsidRPr="000850D0">
        <w:rPr>
          <w:rFonts w:ascii="Times New Roman" w:hAnsi="Times New Roman" w:cs="Times New Roman"/>
        </w:rPr>
        <w:t>soil erosion</w:t>
      </w:r>
      <w:r>
        <w:rPr>
          <w:rFonts w:ascii="Times New Roman" w:hAnsi="Times New Roman" w:cs="Times New Roman"/>
        </w:rPr>
        <w:t xml:space="preserve"> like tillage practices</w:t>
      </w:r>
      <w:r w:rsidRPr="000850D0">
        <w:rPr>
          <w:rFonts w:ascii="Times New Roman" w:hAnsi="Times New Roman" w:cs="Times New Roman"/>
        </w:rPr>
        <w:t xml:space="preserve">. </w:t>
      </w:r>
      <w:r>
        <w:rPr>
          <w:rFonts w:ascii="Times New Roman" w:hAnsi="Times New Roman" w:cs="Times New Roman"/>
        </w:rPr>
        <w:t>S</w:t>
      </w:r>
      <w:r w:rsidRPr="000850D0">
        <w:rPr>
          <w:rFonts w:ascii="Times New Roman" w:hAnsi="Times New Roman" w:cs="Times New Roman"/>
        </w:rPr>
        <w:t>ubstantial part</w:t>
      </w:r>
      <w:r>
        <w:rPr>
          <w:rFonts w:ascii="Times New Roman" w:hAnsi="Times New Roman" w:cs="Times New Roman"/>
        </w:rPr>
        <w:t>s</w:t>
      </w:r>
      <w:r w:rsidRPr="000850D0">
        <w:rPr>
          <w:rFonts w:ascii="Times New Roman" w:hAnsi="Times New Roman" w:cs="Times New Roman"/>
        </w:rPr>
        <w:t xml:space="preserve"> of agricultural land</w:t>
      </w:r>
      <w:r>
        <w:rPr>
          <w:rFonts w:ascii="Times New Roman" w:hAnsi="Times New Roman" w:cs="Times New Roman"/>
        </w:rPr>
        <w:t xml:space="preserve"> are still </w:t>
      </w:r>
      <w:r w:rsidRPr="000850D0">
        <w:rPr>
          <w:rFonts w:ascii="Times New Roman" w:hAnsi="Times New Roman" w:cs="Times New Roman"/>
        </w:rPr>
        <w:t xml:space="preserve">prone to erosion because of slope exposition or poor soil aggregation (e.g. sandy texture) and </w:t>
      </w:r>
      <w:r>
        <w:rPr>
          <w:rFonts w:ascii="Times New Roman" w:hAnsi="Times New Roman" w:cs="Times New Roman"/>
        </w:rPr>
        <w:t xml:space="preserve">need to </w:t>
      </w:r>
      <w:r w:rsidRPr="000850D0">
        <w:rPr>
          <w:rFonts w:ascii="Times New Roman" w:hAnsi="Times New Roman" w:cs="Times New Roman"/>
        </w:rPr>
        <w:t>be managed adequately.</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b/>
          <w:bCs/>
        </w:rPr>
        <w:t>Closing nutrient cycles</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Develop f</w:t>
      </w:r>
      <w:r w:rsidRPr="000850D0">
        <w:rPr>
          <w:rFonts w:ascii="Times New Roman" w:hAnsi="Times New Roman" w:cs="Times New Roman"/>
        </w:rPr>
        <w:t>ertiliser strategies at national level</w:t>
      </w:r>
      <w:r>
        <w:rPr>
          <w:rFonts w:ascii="Times New Roman" w:hAnsi="Times New Roman" w:cs="Times New Roman"/>
        </w:rPr>
        <w:t xml:space="preserve"> which </w:t>
      </w:r>
      <w:r w:rsidRPr="000850D0">
        <w:rPr>
          <w:rFonts w:ascii="Times New Roman" w:hAnsi="Times New Roman" w:cs="Times New Roman"/>
        </w:rPr>
        <w:t>aim at prioritising manure</w:t>
      </w:r>
      <w:r>
        <w:rPr>
          <w:rFonts w:ascii="Times New Roman" w:hAnsi="Times New Roman" w:cs="Times New Roman"/>
        </w:rPr>
        <w:t xml:space="preserve"> </w:t>
      </w:r>
      <w:r w:rsidRPr="000850D0">
        <w:rPr>
          <w:rFonts w:ascii="Times New Roman" w:hAnsi="Times New Roman" w:cs="Times New Roman"/>
        </w:rPr>
        <w:t>fertilizer types. Mak</w:t>
      </w:r>
      <w:r>
        <w:rPr>
          <w:rFonts w:ascii="Times New Roman" w:hAnsi="Times New Roman" w:cs="Times New Roman"/>
        </w:rPr>
        <w:t>e</w:t>
      </w:r>
      <w:r w:rsidRPr="000850D0">
        <w:rPr>
          <w:rFonts w:ascii="Times New Roman" w:hAnsi="Times New Roman" w:cs="Times New Roman"/>
        </w:rPr>
        <w:t xml:space="preserve"> use of organic manures at least for basic fertilization before applying mineral fertiliser </w:t>
      </w:r>
      <w:r>
        <w:rPr>
          <w:rFonts w:ascii="Times New Roman" w:hAnsi="Times New Roman" w:cs="Times New Roman"/>
        </w:rPr>
        <w:t xml:space="preserve">and include this measure under </w:t>
      </w:r>
      <w:r w:rsidRPr="000850D0">
        <w:rPr>
          <w:rFonts w:ascii="Times New Roman" w:hAnsi="Times New Roman" w:cs="Times New Roman"/>
        </w:rPr>
        <w:t>cross compliance</w:t>
      </w:r>
      <w:r>
        <w:rPr>
          <w:rFonts w:ascii="Times New Roman" w:hAnsi="Times New Roman" w:cs="Times New Roman"/>
        </w:rPr>
        <w:t xml:space="preserve">. </w:t>
      </w:r>
      <w:r w:rsidRPr="000850D0">
        <w:rPr>
          <w:rFonts w:ascii="Times New Roman" w:hAnsi="Times New Roman" w:cs="Times New Roman"/>
        </w:rPr>
        <w:t xml:space="preserve"> </w:t>
      </w:r>
      <w:r>
        <w:rPr>
          <w:rFonts w:ascii="Times New Roman" w:hAnsi="Times New Roman" w:cs="Times New Roman"/>
        </w:rPr>
        <w:t>Develop t</w:t>
      </w:r>
      <w:r w:rsidRPr="000850D0">
        <w:rPr>
          <w:rFonts w:ascii="Times New Roman" w:hAnsi="Times New Roman" w:cs="Times New Roman"/>
        </w:rPr>
        <w:t xml:space="preserve">he recycling of organic refuse from households (kitchen refuse, green waste from gardens, lawns, etc.) </w:t>
      </w:r>
      <w:r>
        <w:rPr>
          <w:rFonts w:ascii="Times New Roman" w:hAnsi="Times New Roman" w:cs="Times New Roman"/>
        </w:rPr>
        <w:t xml:space="preserve">at </w:t>
      </w:r>
      <w:r w:rsidRPr="000850D0">
        <w:rPr>
          <w:rFonts w:ascii="Times New Roman" w:hAnsi="Times New Roman" w:cs="Times New Roman"/>
        </w:rPr>
        <w:t>EU-wide</w:t>
      </w:r>
      <w:r>
        <w:rPr>
          <w:rFonts w:ascii="Times New Roman" w:hAnsi="Times New Roman" w:cs="Times New Roman"/>
        </w:rPr>
        <w:t xml:space="preserve"> level</w:t>
      </w:r>
      <w:r w:rsidRPr="000850D0">
        <w:rPr>
          <w:rFonts w:ascii="Times New Roman" w:hAnsi="Times New Roman" w:cs="Times New Roman"/>
        </w:rPr>
        <w:t xml:space="preserve">.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sidRPr="000850D0">
        <w:rPr>
          <w:rFonts w:ascii="Times New Roman" w:hAnsi="Times New Roman" w:cs="Times New Roman"/>
          <w:b/>
          <w:bCs/>
        </w:rPr>
        <w:t xml:space="preserve">Improve crop rotation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Keep c</w:t>
      </w:r>
      <w:r w:rsidRPr="000850D0">
        <w:rPr>
          <w:rFonts w:ascii="Times New Roman" w:hAnsi="Times New Roman" w:cs="Times New Roman"/>
        </w:rPr>
        <w:t xml:space="preserve">rop rotation </w:t>
      </w:r>
      <w:r>
        <w:rPr>
          <w:rFonts w:ascii="Times New Roman" w:hAnsi="Times New Roman" w:cs="Times New Roman"/>
        </w:rPr>
        <w:t xml:space="preserve">as </w:t>
      </w:r>
      <w:r w:rsidRPr="000850D0">
        <w:rPr>
          <w:rFonts w:ascii="Times New Roman" w:hAnsi="Times New Roman" w:cs="Times New Roman"/>
        </w:rPr>
        <w:t xml:space="preserve">a part of the GAEC and </w:t>
      </w:r>
      <w:r>
        <w:rPr>
          <w:rFonts w:ascii="Times New Roman" w:hAnsi="Times New Roman" w:cs="Times New Roman"/>
        </w:rPr>
        <w:t xml:space="preserve">upgrade </w:t>
      </w:r>
      <w:r w:rsidRPr="000850D0">
        <w:rPr>
          <w:rFonts w:ascii="Times New Roman" w:hAnsi="Times New Roman" w:cs="Times New Roman"/>
        </w:rPr>
        <w:t xml:space="preserve">crop diversification elements in the </w:t>
      </w:r>
      <w:r>
        <w:rPr>
          <w:rFonts w:ascii="Times New Roman" w:hAnsi="Times New Roman" w:cs="Times New Roman"/>
        </w:rPr>
        <w:t xml:space="preserve">CAP </w:t>
      </w:r>
      <w:r w:rsidRPr="000850D0">
        <w:rPr>
          <w:rFonts w:ascii="Times New Roman" w:hAnsi="Times New Roman" w:cs="Times New Roman"/>
        </w:rPr>
        <w:t xml:space="preserve">greening components to effectively deliver on climate change mitigation. </w:t>
      </w:r>
      <w:r>
        <w:rPr>
          <w:rFonts w:ascii="Times New Roman" w:hAnsi="Times New Roman" w:cs="Times New Roman"/>
        </w:rPr>
        <w:t xml:space="preserve">Crop </w:t>
      </w:r>
      <w:r w:rsidRPr="000850D0">
        <w:rPr>
          <w:rFonts w:ascii="Times New Roman" w:hAnsi="Times New Roman" w:cs="Times New Roman"/>
        </w:rPr>
        <w:t xml:space="preserve">rotation </w:t>
      </w:r>
      <w:r>
        <w:rPr>
          <w:rFonts w:ascii="Times New Roman" w:hAnsi="Times New Roman" w:cs="Times New Roman"/>
        </w:rPr>
        <w:t xml:space="preserve">should consist of a minimum of </w:t>
      </w:r>
      <w:r w:rsidRPr="000850D0">
        <w:rPr>
          <w:rFonts w:ascii="Times New Roman" w:hAnsi="Times New Roman" w:cs="Times New Roman"/>
        </w:rPr>
        <w:t>three and even better four crops and include legumino</w:t>
      </w:r>
      <w:r>
        <w:rPr>
          <w:rFonts w:ascii="Times New Roman" w:hAnsi="Times New Roman" w:cs="Times New Roman"/>
        </w:rPr>
        <w:t>u</w:t>
      </w:r>
      <w:r w:rsidRPr="000850D0">
        <w:rPr>
          <w:rFonts w:ascii="Times New Roman" w:hAnsi="Times New Roman" w:cs="Times New Roman"/>
        </w:rPr>
        <w:t>s.</w:t>
      </w: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sidRPr="000850D0">
        <w:rPr>
          <w:rFonts w:ascii="Times New Roman" w:hAnsi="Times New Roman" w:cs="Times New Roman"/>
          <w:b/>
          <w:bCs/>
        </w:rPr>
        <w:t>Increase the cultivation of legumes</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Re-incentivise leguminous crop production in Europe. Include n</w:t>
      </w:r>
      <w:r w:rsidRPr="000850D0">
        <w:rPr>
          <w:rFonts w:ascii="Times New Roman" w:hAnsi="Times New Roman" w:cs="Times New Roman"/>
        </w:rPr>
        <w:t xml:space="preserve">itrogen-fixing legumes </w:t>
      </w:r>
      <w:r>
        <w:rPr>
          <w:rFonts w:ascii="Times New Roman" w:hAnsi="Times New Roman" w:cs="Times New Roman"/>
        </w:rPr>
        <w:t xml:space="preserve">as an </w:t>
      </w:r>
      <w:r w:rsidRPr="000850D0">
        <w:rPr>
          <w:rFonts w:ascii="Times New Roman" w:hAnsi="Times New Roman" w:cs="Times New Roman"/>
        </w:rPr>
        <w:t xml:space="preserve">integral part of European agriculture. </w:t>
      </w:r>
      <w:r>
        <w:rPr>
          <w:rFonts w:ascii="Times New Roman" w:hAnsi="Times New Roman" w:cs="Times New Roman"/>
        </w:rPr>
        <w:t xml:space="preserve">Reverse the trend of </w:t>
      </w:r>
      <w:r w:rsidRPr="000850D0">
        <w:rPr>
          <w:rFonts w:ascii="Times New Roman" w:hAnsi="Times New Roman" w:cs="Times New Roman"/>
        </w:rPr>
        <w:t xml:space="preserve">maize </w:t>
      </w:r>
      <w:r>
        <w:rPr>
          <w:rFonts w:ascii="Times New Roman" w:hAnsi="Times New Roman" w:cs="Times New Roman"/>
        </w:rPr>
        <w:t xml:space="preserve">cropping which has </w:t>
      </w:r>
      <w:r w:rsidRPr="000850D0">
        <w:rPr>
          <w:rFonts w:ascii="Times New Roman" w:hAnsi="Times New Roman" w:cs="Times New Roman"/>
        </w:rPr>
        <w:t xml:space="preserve">displaced legumes in </w:t>
      </w:r>
      <w:r>
        <w:rPr>
          <w:rFonts w:ascii="Times New Roman" w:hAnsi="Times New Roman" w:cs="Times New Roman"/>
        </w:rPr>
        <w:t xml:space="preserve">central </w:t>
      </w:r>
      <w:r w:rsidRPr="000850D0">
        <w:rPr>
          <w:rFonts w:ascii="Times New Roman" w:hAnsi="Times New Roman" w:cs="Times New Roman"/>
        </w:rPr>
        <w:t xml:space="preserve">European agriculture </w:t>
      </w:r>
      <w:r>
        <w:rPr>
          <w:rFonts w:ascii="Times New Roman" w:hAnsi="Times New Roman" w:cs="Times New Roman"/>
        </w:rPr>
        <w:t xml:space="preserve">and lead to </w:t>
      </w:r>
      <w:r w:rsidRPr="000850D0">
        <w:rPr>
          <w:rFonts w:ascii="Times New Roman" w:hAnsi="Times New Roman" w:cs="Times New Roman"/>
        </w:rPr>
        <w:t xml:space="preserve">soil carbon losses. </w:t>
      </w:r>
      <w:r>
        <w:rPr>
          <w:rFonts w:ascii="Times New Roman" w:hAnsi="Times New Roman" w:cs="Times New Roman"/>
        </w:rPr>
        <w:t xml:space="preserve">Provide </w:t>
      </w:r>
      <w:r w:rsidRPr="000850D0">
        <w:rPr>
          <w:rFonts w:ascii="Times New Roman" w:hAnsi="Times New Roman" w:cs="Times New Roman"/>
        </w:rPr>
        <w:t xml:space="preserve">incentives </w:t>
      </w:r>
      <w:r>
        <w:rPr>
          <w:rFonts w:ascii="Times New Roman" w:hAnsi="Times New Roman" w:cs="Times New Roman"/>
        </w:rPr>
        <w:t xml:space="preserve">under CAP to increase growing grain legumes in Europe which will also </w:t>
      </w:r>
      <w:r w:rsidRPr="000850D0">
        <w:rPr>
          <w:rFonts w:ascii="Times New Roman" w:hAnsi="Times New Roman" w:cs="Times New Roman"/>
        </w:rPr>
        <w:t>influence land use in North and South America where soybean monocultures exert negative impacts on greenhouse gas balances.</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sidRPr="000850D0">
        <w:rPr>
          <w:rFonts w:ascii="Times New Roman" w:hAnsi="Times New Roman" w:cs="Times New Roman"/>
          <w:b/>
          <w:bCs/>
        </w:rPr>
        <w:t>Reduce the emissions from the livestock sector</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Assess m</w:t>
      </w:r>
      <w:r w:rsidRPr="000850D0">
        <w:rPr>
          <w:rFonts w:ascii="Times New Roman" w:hAnsi="Times New Roman" w:cs="Times New Roman"/>
        </w:rPr>
        <w:t>easures</w:t>
      </w:r>
      <w:r>
        <w:rPr>
          <w:rFonts w:ascii="Times New Roman" w:hAnsi="Times New Roman" w:cs="Times New Roman"/>
        </w:rPr>
        <w:t xml:space="preserve"> which look at </w:t>
      </w:r>
      <w:r w:rsidRPr="000850D0">
        <w:rPr>
          <w:rFonts w:ascii="Times New Roman" w:hAnsi="Times New Roman" w:cs="Times New Roman"/>
        </w:rPr>
        <w:t xml:space="preserve">emissions from </w:t>
      </w:r>
      <w:r>
        <w:rPr>
          <w:rFonts w:ascii="Times New Roman" w:hAnsi="Times New Roman" w:cs="Times New Roman"/>
        </w:rPr>
        <w:t xml:space="preserve">the </w:t>
      </w:r>
      <w:r w:rsidRPr="000850D0">
        <w:rPr>
          <w:rFonts w:ascii="Times New Roman" w:hAnsi="Times New Roman" w:cs="Times New Roman"/>
        </w:rPr>
        <w:t>livestock sector</w:t>
      </w:r>
      <w:r>
        <w:rPr>
          <w:rFonts w:ascii="Times New Roman" w:hAnsi="Times New Roman" w:cs="Times New Roman"/>
        </w:rPr>
        <w:t xml:space="preserve"> at the </w:t>
      </w:r>
      <w:r w:rsidRPr="000850D0">
        <w:rPr>
          <w:rFonts w:ascii="Times New Roman" w:hAnsi="Times New Roman" w:cs="Times New Roman"/>
        </w:rPr>
        <w:t xml:space="preserve">global </w:t>
      </w:r>
      <w:r>
        <w:rPr>
          <w:rFonts w:ascii="Times New Roman" w:hAnsi="Times New Roman" w:cs="Times New Roman"/>
        </w:rPr>
        <w:t xml:space="preserve">level. Take account of </w:t>
      </w:r>
      <w:r w:rsidRPr="000850D0">
        <w:rPr>
          <w:rFonts w:ascii="Times New Roman" w:hAnsi="Times New Roman" w:cs="Times New Roman"/>
        </w:rPr>
        <w:t xml:space="preserve">emissions </w:t>
      </w:r>
      <w:r>
        <w:rPr>
          <w:rFonts w:ascii="Times New Roman" w:hAnsi="Times New Roman" w:cs="Times New Roman"/>
        </w:rPr>
        <w:t xml:space="preserve">related to </w:t>
      </w:r>
      <w:r w:rsidRPr="000850D0">
        <w:rPr>
          <w:rFonts w:ascii="Times New Roman" w:hAnsi="Times New Roman" w:cs="Times New Roman"/>
        </w:rPr>
        <w:t xml:space="preserve">imported concentrate </w:t>
      </w:r>
      <w:r>
        <w:rPr>
          <w:rFonts w:ascii="Times New Roman" w:hAnsi="Times New Roman" w:cs="Times New Roman"/>
        </w:rPr>
        <w:t xml:space="preserve">protein </w:t>
      </w:r>
      <w:r w:rsidRPr="000850D0">
        <w:rPr>
          <w:rFonts w:ascii="Times New Roman" w:hAnsi="Times New Roman" w:cs="Times New Roman"/>
        </w:rPr>
        <w:t>feed and consumer</w:t>
      </w:r>
      <w:r>
        <w:rPr>
          <w:rFonts w:ascii="Times New Roman" w:hAnsi="Times New Roman" w:cs="Times New Roman"/>
        </w:rPr>
        <w:t xml:space="preserve"> behaviour</w:t>
      </w:r>
      <w:r w:rsidRPr="000850D0">
        <w:rPr>
          <w:rFonts w:ascii="Times New Roman" w:hAnsi="Times New Roman" w:cs="Times New Roman"/>
        </w:rPr>
        <w:t xml:space="preserve">. </w:t>
      </w:r>
      <w:r>
        <w:rPr>
          <w:rFonts w:ascii="Times New Roman" w:hAnsi="Times New Roman" w:cs="Times New Roman"/>
        </w:rPr>
        <w:t xml:space="preserve">Emphasise the </w:t>
      </w:r>
      <w:r w:rsidRPr="000850D0">
        <w:rPr>
          <w:rFonts w:ascii="Times New Roman" w:hAnsi="Times New Roman" w:cs="Times New Roman"/>
        </w:rPr>
        <w:t>positive role of grassland</w:t>
      </w:r>
      <w:r>
        <w:rPr>
          <w:rFonts w:ascii="Times New Roman" w:hAnsi="Times New Roman" w:cs="Times New Roman"/>
        </w:rPr>
        <w:t>s</w:t>
      </w:r>
      <w:r w:rsidRPr="000850D0">
        <w:rPr>
          <w:rFonts w:ascii="Times New Roman" w:hAnsi="Times New Roman" w:cs="Times New Roman"/>
        </w:rPr>
        <w:t xml:space="preserve"> as a carbon sink. </w:t>
      </w:r>
      <w:r>
        <w:rPr>
          <w:rFonts w:ascii="Times New Roman" w:hAnsi="Times New Roman" w:cs="Times New Roman"/>
        </w:rPr>
        <w:t xml:space="preserve">Prevent </w:t>
      </w:r>
      <w:r w:rsidRPr="000850D0">
        <w:rPr>
          <w:rFonts w:ascii="Times New Roman" w:hAnsi="Times New Roman" w:cs="Times New Roman"/>
        </w:rPr>
        <w:t>adverse effects on animal welfare</w:t>
      </w:r>
      <w:r>
        <w:rPr>
          <w:rFonts w:ascii="Times New Roman" w:hAnsi="Times New Roman" w:cs="Times New Roman"/>
        </w:rPr>
        <w:t xml:space="preserve"> from feed additives</w:t>
      </w:r>
      <w:r w:rsidRPr="000850D0">
        <w:rPr>
          <w:rFonts w:ascii="Times New Roman" w:hAnsi="Times New Roman" w:cs="Times New Roman"/>
        </w:rPr>
        <w:t xml:space="preserve">. </w:t>
      </w:r>
      <w:r>
        <w:rPr>
          <w:rFonts w:ascii="Times New Roman" w:hAnsi="Times New Roman" w:cs="Times New Roman"/>
        </w:rPr>
        <w:t xml:space="preserve">Evaluate the </w:t>
      </w:r>
      <w:r w:rsidRPr="000850D0">
        <w:rPr>
          <w:rFonts w:ascii="Times New Roman" w:hAnsi="Times New Roman" w:cs="Times New Roman"/>
        </w:rPr>
        <w:t xml:space="preserve">relatively lower emissions from concentrate feed </w:t>
      </w:r>
      <w:r>
        <w:rPr>
          <w:rFonts w:ascii="Times New Roman" w:hAnsi="Times New Roman" w:cs="Times New Roman"/>
        </w:rPr>
        <w:t xml:space="preserve">from other than </w:t>
      </w:r>
      <w:r w:rsidRPr="000850D0">
        <w:rPr>
          <w:rFonts w:ascii="Times New Roman" w:hAnsi="Times New Roman" w:cs="Times New Roman"/>
        </w:rPr>
        <w:t xml:space="preserve">roughage </w:t>
      </w:r>
      <w:r>
        <w:rPr>
          <w:rFonts w:ascii="Times New Roman" w:hAnsi="Times New Roman" w:cs="Times New Roman"/>
        </w:rPr>
        <w:t xml:space="preserve">and compare this with </w:t>
      </w:r>
      <w:r w:rsidRPr="000850D0">
        <w:rPr>
          <w:rFonts w:ascii="Times New Roman" w:hAnsi="Times New Roman" w:cs="Times New Roman"/>
        </w:rPr>
        <w:t xml:space="preserve">higher emissions from concentrate feed production, deforestation or conversion of land in the </w:t>
      </w:r>
      <w:r>
        <w:rPr>
          <w:rFonts w:ascii="Times New Roman" w:hAnsi="Times New Roman" w:cs="Times New Roman"/>
        </w:rPr>
        <w:t>S</w:t>
      </w:r>
      <w:r w:rsidRPr="000850D0">
        <w:rPr>
          <w:rFonts w:ascii="Times New Roman" w:hAnsi="Times New Roman" w:cs="Times New Roman"/>
        </w:rPr>
        <w:t xml:space="preserve">outh.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Limit the </w:t>
      </w:r>
      <w:r w:rsidRPr="000850D0">
        <w:rPr>
          <w:rFonts w:ascii="Times New Roman" w:hAnsi="Times New Roman" w:cs="Times New Roman"/>
        </w:rPr>
        <w:t>number of animals</w:t>
      </w:r>
      <w:r>
        <w:rPr>
          <w:rFonts w:ascii="Times New Roman" w:hAnsi="Times New Roman" w:cs="Times New Roman"/>
        </w:rPr>
        <w:t xml:space="preserve"> per hectare of a</w:t>
      </w:r>
      <w:r w:rsidRPr="000850D0">
        <w:rPr>
          <w:rFonts w:ascii="Times New Roman" w:hAnsi="Times New Roman" w:cs="Times New Roman"/>
        </w:rPr>
        <w:t xml:space="preserve">gricultural land as </w:t>
      </w:r>
      <w:r>
        <w:rPr>
          <w:rFonts w:ascii="Times New Roman" w:hAnsi="Times New Roman" w:cs="Times New Roman"/>
        </w:rPr>
        <w:t xml:space="preserve">done </w:t>
      </w:r>
      <w:r w:rsidRPr="000850D0">
        <w:rPr>
          <w:rFonts w:ascii="Times New Roman" w:hAnsi="Times New Roman" w:cs="Times New Roman"/>
        </w:rPr>
        <w:t xml:space="preserve">in the EU </w:t>
      </w:r>
      <w:r>
        <w:rPr>
          <w:rFonts w:ascii="Times New Roman" w:hAnsi="Times New Roman" w:cs="Times New Roman"/>
        </w:rPr>
        <w:t>regulation</w:t>
      </w:r>
      <w:r>
        <w:rPr>
          <w:rStyle w:val="FootnoteReference"/>
          <w:rFonts w:ascii="Times New Roman" w:hAnsi="Times New Roman" w:cs="Times New Roman"/>
        </w:rPr>
        <w:footnoteReference w:id="11"/>
      </w:r>
      <w:r>
        <w:rPr>
          <w:rFonts w:ascii="Times New Roman" w:hAnsi="Times New Roman" w:cs="Times New Roman"/>
        </w:rPr>
        <w:t xml:space="preserve"> on </w:t>
      </w:r>
      <w:r w:rsidRPr="000850D0">
        <w:rPr>
          <w:rFonts w:ascii="Times New Roman" w:hAnsi="Times New Roman" w:cs="Times New Roman"/>
        </w:rPr>
        <w:t xml:space="preserve">organic </w:t>
      </w:r>
      <w:r>
        <w:rPr>
          <w:rFonts w:ascii="Times New Roman" w:hAnsi="Times New Roman" w:cs="Times New Roman"/>
        </w:rPr>
        <w:t>agriculture</w:t>
      </w:r>
      <w:r w:rsidRPr="000850D0">
        <w:rPr>
          <w:rFonts w:ascii="Times New Roman" w:hAnsi="Times New Roman" w:cs="Times New Roman"/>
        </w:rPr>
        <w:t xml:space="preserve">. </w:t>
      </w:r>
      <w:r>
        <w:rPr>
          <w:rFonts w:ascii="Times New Roman" w:hAnsi="Times New Roman" w:cs="Times New Roman"/>
        </w:rPr>
        <w:t>A</w:t>
      </w:r>
      <w:r w:rsidRPr="000850D0">
        <w:rPr>
          <w:rFonts w:ascii="Times New Roman" w:hAnsi="Times New Roman" w:cs="Times New Roman"/>
        </w:rPr>
        <w:t xml:space="preserve">void concentration of large animal units in the Central Eastern Europe </w:t>
      </w:r>
      <w:r>
        <w:rPr>
          <w:rFonts w:ascii="Times New Roman" w:hAnsi="Times New Roman" w:cs="Times New Roman"/>
        </w:rPr>
        <w:t>(</w:t>
      </w:r>
      <w:r w:rsidRPr="000850D0">
        <w:rPr>
          <w:rFonts w:ascii="Times New Roman" w:hAnsi="Times New Roman" w:cs="Times New Roman"/>
        </w:rPr>
        <w:t>East and North Germany, Romania and Poland</w:t>
      </w:r>
      <w:r>
        <w:rPr>
          <w:rFonts w:ascii="Times New Roman" w:hAnsi="Times New Roman" w:cs="Times New Roman"/>
        </w:rPr>
        <w:t>)</w:t>
      </w:r>
      <w:r w:rsidRPr="000850D0">
        <w:rPr>
          <w:rFonts w:ascii="Times New Roman" w:hAnsi="Times New Roman" w:cs="Times New Roman"/>
        </w:rPr>
        <w:t xml:space="preserve"> where investors </w:t>
      </w:r>
      <w:r>
        <w:rPr>
          <w:rFonts w:ascii="Times New Roman" w:hAnsi="Times New Roman" w:cs="Times New Roman"/>
        </w:rPr>
        <w:t xml:space="preserve">establish </w:t>
      </w:r>
      <w:r w:rsidRPr="000850D0">
        <w:rPr>
          <w:rFonts w:ascii="Times New Roman" w:hAnsi="Times New Roman" w:cs="Times New Roman"/>
        </w:rPr>
        <w:t>poultry, pig and other</w:t>
      </w:r>
      <w:r>
        <w:rPr>
          <w:rFonts w:ascii="Times New Roman" w:hAnsi="Times New Roman" w:cs="Times New Roman"/>
        </w:rPr>
        <w:t xml:space="preserve"> animal</w:t>
      </w:r>
      <w:r w:rsidRPr="000850D0">
        <w:rPr>
          <w:rFonts w:ascii="Times New Roman" w:hAnsi="Times New Roman" w:cs="Times New Roman"/>
        </w:rPr>
        <w:t xml:space="preserve"> factories with insufficient available agricultural land</w:t>
      </w:r>
      <w:r>
        <w:rPr>
          <w:rFonts w:ascii="Times New Roman" w:hAnsi="Times New Roman" w:cs="Times New Roman"/>
        </w:rPr>
        <w:t xml:space="preserve"> leading to </w:t>
      </w:r>
      <w:r w:rsidRPr="000850D0">
        <w:rPr>
          <w:rFonts w:ascii="Times New Roman" w:hAnsi="Times New Roman" w:cs="Times New Roman"/>
        </w:rPr>
        <w:t>excess of nitrogen of animal excrements at farm surroundings.</w:t>
      </w:r>
      <w:r w:rsidRPr="000850D0">
        <w:rPr>
          <w:rStyle w:val="FootnoteReference"/>
          <w:rFonts w:ascii="Times New Roman" w:hAnsi="Times New Roman" w:cs="Times New Roman"/>
        </w:rPr>
        <w:footnoteReference w:id="12"/>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sidRPr="000850D0">
        <w:rPr>
          <w:rFonts w:ascii="Times New Roman" w:hAnsi="Times New Roman" w:cs="Times New Roman"/>
          <w:b/>
          <w:bCs/>
        </w:rPr>
        <w:t xml:space="preserve">Agri-environmental programmes/organic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w:t>
      </w:r>
      <w:r w:rsidRPr="000850D0">
        <w:rPr>
          <w:rFonts w:ascii="Times New Roman" w:hAnsi="Times New Roman" w:cs="Times New Roman"/>
        </w:rPr>
        <w:t>romot</w:t>
      </w:r>
      <w:r>
        <w:rPr>
          <w:rFonts w:ascii="Times New Roman" w:hAnsi="Times New Roman" w:cs="Times New Roman"/>
        </w:rPr>
        <w:t xml:space="preserve">e </w:t>
      </w:r>
      <w:r w:rsidRPr="000850D0">
        <w:rPr>
          <w:rFonts w:ascii="Times New Roman" w:hAnsi="Times New Roman" w:cs="Times New Roman"/>
        </w:rPr>
        <w:t xml:space="preserve">and </w:t>
      </w:r>
      <w:r>
        <w:rPr>
          <w:rFonts w:ascii="Times New Roman" w:hAnsi="Times New Roman" w:cs="Times New Roman"/>
        </w:rPr>
        <w:t xml:space="preserve">provide </w:t>
      </w:r>
      <w:r w:rsidRPr="000850D0">
        <w:rPr>
          <w:rFonts w:ascii="Times New Roman" w:hAnsi="Times New Roman" w:cs="Times New Roman"/>
        </w:rPr>
        <w:t xml:space="preserve">financial support </w:t>
      </w:r>
      <w:r>
        <w:rPr>
          <w:rFonts w:ascii="Times New Roman" w:hAnsi="Times New Roman" w:cs="Times New Roman"/>
        </w:rPr>
        <w:t>to</w:t>
      </w:r>
      <w:r w:rsidRPr="000850D0">
        <w:rPr>
          <w:rFonts w:ascii="Times New Roman" w:hAnsi="Times New Roman" w:cs="Times New Roman"/>
        </w:rPr>
        <w:t xml:space="preserve"> organic farming </w:t>
      </w:r>
      <w:r>
        <w:rPr>
          <w:rFonts w:ascii="Times New Roman" w:hAnsi="Times New Roman" w:cs="Times New Roman"/>
        </w:rPr>
        <w:t xml:space="preserve">which has </w:t>
      </w:r>
      <w:r w:rsidRPr="000850D0">
        <w:rPr>
          <w:rFonts w:ascii="Times New Roman" w:hAnsi="Times New Roman" w:cs="Times New Roman"/>
        </w:rPr>
        <w:t xml:space="preserve">many climate-related and environmental benefits. </w:t>
      </w:r>
      <w:r>
        <w:rPr>
          <w:rFonts w:ascii="Times New Roman" w:hAnsi="Times New Roman" w:cs="Times New Roman"/>
        </w:rPr>
        <w:t>Agro-ecological and organic farming are s</w:t>
      </w:r>
      <w:r w:rsidRPr="000850D0">
        <w:rPr>
          <w:rFonts w:ascii="Times New Roman" w:hAnsi="Times New Roman" w:cs="Times New Roman"/>
        </w:rPr>
        <w:t>ystem</w:t>
      </w:r>
      <w:r>
        <w:rPr>
          <w:rFonts w:ascii="Times New Roman" w:hAnsi="Times New Roman" w:cs="Times New Roman"/>
        </w:rPr>
        <w:t>s</w:t>
      </w:r>
      <w:r w:rsidRPr="000850D0">
        <w:rPr>
          <w:rFonts w:ascii="Times New Roman" w:hAnsi="Times New Roman" w:cs="Times New Roman"/>
        </w:rPr>
        <w:t xml:space="preserve"> approach</w:t>
      </w:r>
      <w:r>
        <w:rPr>
          <w:rFonts w:ascii="Times New Roman" w:hAnsi="Times New Roman" w:cs="Times New Roman"/>
        </w:rPr>
        <w:t xml:space="preserve">es which comply with </w:t>
      </w:r>
      <w:r w:rsidRPr="000850D0">
        <w:rPr>
          <w:rFonts w:ascii="Times New Roman" w:hAnsi="Times New Roman" w:cs="Times New Roman"/>
        </w:rPr>
        <w:t xml:space="preserve">many sustainability criteria </w:t>
      </w:r>
      <w:r>
        <w:rPr>
          <w:rFonts w:ascii="Times New Roman" w:hAnsi="Times New Roman" w:cs="Times New Roman"/>
        </w:rPr>
        <w:t xml:space="preserve">as well as the principle of closed nutrition </w:t>
      </w:r>
      <w:r w:rsidRPr="000850D0">
        <w:rPr>
          <w:rFonts w:ascii="Times New Roman" w:hAnsi="Times New Roman" w:cs="Times New Roman"/>
        </w:rPr>
        <w:t>cycle</w:t>
      </w:r>
      <w:r>
        <w:rPr>
          <w:rFonts w:ascii="Times New Roman" w:hAnsi="Times New Roman" w:cs="Times New Roman"/>
        </w:rPr>
        <w:t xml:space="preserve">. </w:t>
      </w:r>
      <w:r w:rsidRPr="000850D0">
        <w:rPr>
          <w:rFonts w:ascii="Times New Roman" w:hAnsi="Times New Roman" w:cs="Times New Roman"/>
        </w:rPr>
        <w:t xml:space="preserve"> </w:t>
      </w:r>
      <w:r>
        <w:rPr>
          <w:rFonts w:ascii="Times New Roman" w:hAnsi="Times New Roman" w:cs="Times New Roman"/>
        </w:rPr>
        <w:t xml:space="preserve">Dedicate a substantial part of budgets at </w:t>
      </w:r>
      <w:r w:rsidRPr="000850D0">
        <w:rPr>
          <w:rFonts w:ascii="Times New Roman" w:hAnsi="Times New Roman" w:cs="Times New Roman"/>
        </w:rPr>
        <w:t xml:space="preserve">European and national </w:t>
      </w:r>
      <w:r>
        <w:rPr>
          <w:rFonts w:ascii="Times New Roman" w:hAnsi="Times New Roman" w:cs="Times New Roman"/>
        </w:rPr>
        <w:t xml:space="preserve">level </w:t>
      </w:r>
      <w:r w:rsidRPr="000850D0">
        <w:rPr>
          <w:rFonts w:ascii="Times New Roman" w:hAnsi="Times New Roman" w:cs="Times New Roman"/>
        </w:rPr>
        <w:t xml:space="preserve">for research and development of sustainable </w:t>
      </w:r>
      <w:r>
        <w:rPr>
          <w:rFonts w:ascii="Times New Roman" w:hAnsi="Times New Roman" w:cs="Times New Roman"/>
        </w:rPr>
        <w:t xml:space="preserve">agro-ecological </w:t>
      </w:r>
      <w:r w:rsidRPr="000850D0">
        <w:rPr>
          <w:rFonts w:ascii="Times New Roman" w:hAnsi="Times New Roman" w:cs="Times New Roman"/>
        </w:rPr>
        <w:t>farming systems</w:t>
      </w:r>
      <w:r>
        <w:rPr>
          <w:rFonts w:ascii="Times New Roman" w:hAnsi="Times New Roman" w:cs="Times New Roman"/>
        </w:rPr>
        <w:t xml:space="preserve">, which </w:t>
      </w:r>
      <w:r w:rsidRPr="000850D0">
        <w:rPr>
          <w:rFonts w:ascii="Times New Roman" w:hAnsi="Times New Roman" w:cs="Times New Roman"/>
        </w:rPr>
        <w:t xml:space="preserve">offers great potential </w:t>
      </w:r>
      <w:r>
        <w:rPr>
          <w:rFonts w:ascii="Times New Roman" w:hAnsi="Times New Roman" w:cs="Times New Roman"/>
        </w:rPr>
        <w:t xml:space="preserve">for </w:t>
      </w:r>
      <w:r w:rsidRPr="000850D0">
        <w:rPr>
          <w:rFonts w:ascii="Times New Roman" w:hAnsi="Times New Roman" w:cs="Times New Roman"/>
        </w:rPr>
        <w:t>low-external inputs requirements</w:t>
      </w:r>
      <w:r>
        <w:rPr>
          <w:rFonts w:ascii="Times New Roman" w:hAnsi="Times New Roman" w:cs="Times New Roman"/>
        </w:rPr>
        <w:t>, in particular in developing countries</w:t>
      </w:r>
      <w:r w:rsidRPr="000850D0">
        <w:rPr>
          <w:rFonts w:ascii="Times New Roman" w:hAnsi="Times New Roman" w:cs="Times New Roman"/>
        </w:rPr>
        <w:t xml:space="preserve">. </w:t>
      </w:r>
    </w:p>
    <w:p w:rsidR="00B829EE"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w:t>
      </w:r>
      <w:r w:rsidRPr="000850D0">
        <w:rPr>
          <w:rFonts w:ascii="Times New Roman" w:hAnsi="Times New Roman" w:cs="Times New Roman"/>
        </w:rPr>
        <w:t xml:space="preserve">any agri-environmental programmes like organic farming </w:t>
      </w:r>
      <w:r>
        <w:rPr>
          <w:rFonts w:ascii="Times New Roman" w:hAnsi="Times New Roman" w:cs="Times New Roman"/>
        </w:rPr>
        <w:t xml:space="preserve">are co-funded </w:t>
      </w:r>
      <w:r w:rsidRPr="000850D0">
        <w:rPr>
          <w:rFonts w:ascii="Times New Roman" w:hAnsi="Times New Roman" w:cs="Times New Roman"/>
        </w:rPr>
        <w:t xml:space="preserve">programmes </w:t>
      </w:r>
      <w:r>
        <w:rPr>
          <w:rFonts w:ascii="Times New Roman" w:hAnsi="Times New Roman" w:cs="Times New Roman"/>
        </w:rPr>
        <w:t xml:space="preserve">under pillar two; which makes </w:t>
      </w:r>
      <w:r w:rsidRPr="000850D0">
        <w:rPr>
          <w:rFonts w:ascii="Times New Roman" w:hAnsi="Times New Roman" w:cs="Times New Roman"/>
        </w:rPr>
        <w:t xml:space="preserve">funding </w:t>
      </w:r>
      <w:r>
        <w:rPr>
          <w:rFonts w:ascii="Times New Roman" w:hAnsi="Times New Roman" w:cs="Times New Roman"/>
        </w:rPr>
        <w:t xml:space="preserve">dependent and subject to </w:t>
      </w:r>
      <w:r w:rsidRPr="000850D0">
        <w:rPr>
          <w:rFonts w:ascii="Times New Roman" w:hAnsi="Times New Roman" w:cs="Times New Roman"/>
        </w:rPr>
        <w:t xml:space="preserve">Member State </w:t>
      </w:r>
      <w:r>
        <w:rPr>
          <w:rFonts w:ascii="Times New Roman" w:hAnsi="Times New Roman" w:cs="Times New Roman"/>
        </w:rPr>
        <w:t xml:space="preserve">budget means and priority setting. </w:t>
      </w:r>
    </w:p>
    <w:p w:rsidR="00B829EE" w:rsidRPr="000850D0" w:rsidRDefault="00B829EE" w:rsidP="005004A0">
      <w:pPr>
        <w:autoSpaceDE w:val="0"/>
        <w:autoSpaceDN w:val="0"/>
        <w:adjustRightInd w:val="0"/>
        <w:spacing w:after="0" w:line="240" w:lineRule="auto"/>
        <w:jc w:val="both"/>
        <w:rPr>
          <w:rFonts w:ascii="Times New Roman" w:hAnsi="Times New Roman" w:cs="Times New Roman"/>
          <w:i/>
          <w:iCs/>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b/>
          <w:bCs/>
        </w:rPr>
      </w:pPr>
      <w:r w:rsidRPr="000850D0">
        <w:rPr>
          <w:rFonts w:ascii="Times New Roman" w:hAnsi="Times New Roman" w:cs="Times New Roman"/>
          <w:b/>
          <w:bCs/>
        </w:rPr>
        <w:t>The broader context</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Focus on r</w:t>
      </w:r>
      <w:r w:rsidRPr="000850D0">
        <w:rPr>
          <w:rFonts w:ascii="Times New Roman" w:hAnsi="Times New Roman" w:cs="Times New Roman"/>
        </w:rPr>
        <w:t>educ</w:t>
      </w:r>
      <w:r>
        <w:rPr>
          <w:rFonts w:ascii="Times New Roman" w:hAnsi="Times New Roman" w:cs="Times New Roman"/>
        </w:rPr>
        <w:t>ing</w:t>
      </w:r>
      <w:r w:rsidRPr="000850D0">
        <w:rPr>
          <w:rFonts w:ascii="Times New Roman" w:hAnsi="Times New Roman" w:cs="Times New Roman"/>
        </w:rPr>
        <w:t xml:space="preserve"> waste in all parts of the food system and </w:t>
      </w:r>
      <w:r>
        <w:rPr>
          <w:rFonts w:ascii="Times New Roman" w:hAnsi="Times New Roman" w:cs="Times New Roman"/>
        </w:rPr>
        <w:t xml:space="preserve">on </w:t>
      </w:r>
      <w:r w:rsidRPr="000850D0">
        <w:rPr>
          <w:rFonts w:ascii="Times New Roman" w:hAnsi="Times New Roman" w:cs="Times New Roman"/>
        </w:rPr>
        <w:t>influen</w:t>
      </w:r>
      <w:r>
        <w:rPr>
          <w:rFonts w:ascii="Times New Roman" w:hAnsi="Times New Roman" w:cs="Times New Roman"/>
        </w:rPr>
        <w:t>cing</w:t>
      </w:r>
      <w:r w:rsidRPr="000850D0">
        <w:rPr>
          <w:rFonts w:ascii="Times New Roman" w:hAnsi="Times New Roman" w:cs="Times New Roman"/>
        </w:rPr>
        <w:t xml:space="preserve"> consumer behaviour</w:t>
      </w:r>
      <w:r>
        <w:rPr>
          <w:rFonts w:ascii="Times New Roman" w:hAnsi="Times New Roman" w:cs="Times New Roman"/>
        </w:rPr>
        <w:t xml:space="preserve"> as additional measures to farmer support. Reducing </w:t>
      </w:r>
      <w:r w:rsidRPr="000850D0">
        <w:rPr>
          <w:rFonts w:ascii="Times New Roman" w:hAnsi="Times New Roman" w:cs="Times New Roman"/>
        </w:rPr>
        <w:t xml:space="preserve">meat and animal </w:t>
      </w:r>
      <w:r>
        <w:rPr>
          <w:rFonts w:ascii="Times New Roman" w:hAnsi="Times New Roman" w:cs="Times New Roman"/>
        </w:rPr>
        <w:t xml:space="preserve">protein </w:t>
      </w:r>
      <w:r w:rsidRPr="000850D0">
        <w:rPr>
          <w:rFonts w:ascii="Times New Roman" w:hAnsi="Times New Roman" w:cs="Times New Roman"/>
        </w:rPr>
        <w:t xml:space="preserve">products </w:t>
      </w:r>
      <w:r>
        <w:rPr>
          <w:rFonts w:ascii="Times New Roman" w:hAnsi="Times New Roman" w:cs="Times New Roman"/>
        </w:rPr>
        <w:t xml:space="preserve">is a very effective mitigation measure and </w:t>
      </w:r>
      <w:r w:rsidRPr="000850D0">
        <w:rPr>
          <w:rFonts w:ascii="Times New Roman" w:hAnsi="Times New Roman" w:cs="Times New Roman"/>
        </w:rPr>
        <w:t>correspond</w:t>
      </w:r>
      <w:r>
        <w:rPr>
          <w:rFonts w:ascii="Times New Roman" w:hAnsi="Times New Roman" w:cs="Times New Roman"/>
        </w:rPr>
        <w:t xml:space="preserve">s to </w:t>
      </w:r>
      <w:r w:rsidRPr="000850D0">
        <w:rPr>
          <w:rFonts w:ascii="Times New Roman" w:hAnsi="Times New Roman" w:cs="Times New Roman"/>
        </w:rPr>
        <w:t xml:space="preserve">reduction of livestock numbers. </w:t>
      </w:r>
      <w:r>
        <w:rPr>
          <w:rFonts w:ascii="Times New Roman" w:hAnsi="Times New Roman" w:cs="Times New Roman"/>
        </w:rPr>
        <w:t>R</w:t>
      </w:r>
      <w:r w:rsidRPr="000850D0">
        <w:rPr>
          <w:rFonts w:ascii="Times New Roman" w:hAnsi="Times New Roman" w:cs="Times New Roman"/>
        </w:rPr>
        <w:t xml:space="preserve">evisit regulations that define non-tradable goods </w:t>
      </w:r>
      <w:r>
        <w:rPr>
          <w:rFonts w:ascii="Times New Roman" w:hAnsi="Times New Roman" w:cs="Times New Roman"/>
        </w:rPr>
        <w:t xml:space="preserve">on the basis of </w:t>
      </w:r>
      <w:r w:rsidRPr="000850D0">
        <w:rPr>
          <w:rFonts w:ascii="Times New Roman" w:hAnsi="Times New Roman" w:cs="Times New Roman"/>
        </w:rPr>
        <w:t xml:space="preserve">shape, size or texture rather than </w:t>
      </w:r>
      <w:r>
        <w:rPr>
          <w:rFonts w:ascii="Times New Roman" w:hAnsi="Times New Roman" w:cs="Times New Roman"/>
        </w:rPr>
        <w:t xml:space="preserve">on </w:t>
      </w:r>
      <w:r w:rsidRPr="000850D0">
        <w:rPr>
          <w:rFonts w:ascii="Times New Roman" w:hAnsi="Times New Roman" w:cs="Times New Roman"/>
        </w:rPr>
        <w:t>food safety</w:t>
      </w:r>
      <w:r>
        <w:rPr>
          <w:rFonts w:ascii="Times New Roman" w:hAnsi="Times New Roman" w:cs="Times New Roman"/>
        </w:rPr>
        <w:t xml:space="preserve">. </w:t>
      </w:r>
      <w:r w:rsidRPr="000850D0">
        <w:rPr>
          <w:rFonts w:ascii="Times New Roman" w:hAnsi="Times New Roman" w:cs="Times New Roman"/>
        </w:rPr>
        <w:t xml:space="preserve">This is rather urgent considering that </w:t>
      </w:r>
      <w:r>
        <w:rPr>
          <w:rFonts w:ascii="Times New Roman" w:hAnsi="Times New Roman" w:cs="Times New Roman"/>
        </w:rPr>
        <w:t xml:space="preserve">over 40 percent of EU </w:t>
      </w:r>
      <w:r w:rsidRPr="000850D0">
        <w:rPr>
          <w:rFonts w:ascii="Times New Roman" w:hAnsi="Times New Roman" w:cs="Times New Roman"/>
        </w:rPr>
        <w:t xml:space="preserve">food is </w:t>
      </w:r>
      <w:r>
        <w:rPr>
          <w:rFonts w:ascii="Times New Roman" w:hAnsi="Times New Roman" w:cs="Times New Roman"/>
        </w:rPr>
        <w:t xml:space="preserve">wasted which </w:t>
      </w:r>
      <w:r w:rsidRPr="000850D0">
        <w:rPr>
          <w:rFonts w:ascii="Times New Roman" w:hAnsi="Times New Roman" w:cs="Times New Roman"/>
        </w:rPr>
        <w:t>present</w:t>
      </w:r>
      <w:r>
        <w:rPr>
          <w:rFonts w:ascii="Times New Roman" w:hAnsi="Times New Roman" w:cs="Times New Roman"/>
        </w:rPr>
        <w:t xml:space="preserve">s a </w:t>
      </w:r>
      <w:r w:rsidRPr="000850D0">
        <w:rPr>
          <w:rFonts w:ascii="Times New Roman" w:hAnsi="Times New Roman" w:cs="Times New Roman"/>
        </w:rPr>
        <w:t xml:space="preserve">substantial </w:t>
      </w:r>
      <w:r>
        <w:rPr>
          <w:rFonts w:ascii="Times New Roman" w:hAnsi="Times New Roman" w:cs="Times New Roman"/>
        </w:rPr>
        <w:t xml:space="preserve">amount of agricultural inputs and use of </w:t>
      </w:r>
      <w:r w:rsidRPr="000850D0">
        <w:rPr>
          <w:rFonts w:ascii="Times New Roman" w:hAnsi="Times New Roman" w:cs="Times New Roman"/>
        </w:rPr>
        <w:t xml:space="preserve">cultivated </w:t>
      </w:r>
      <w:r>
        <w:rPr>
          <w:rFonts w:ascii="Times New Roman" w:hAnsi="Times New Roman" w:cs="Times New Roman"/>
        </w:rPr>
        <w:t xml:space="preserve">land that could be economised. </w:t>
      </w:r>
      <w:r w:rsidRPr="000850D0">
        <w:rPr>
          <w:rFonts w:ascii="Times New Roman" w:hAnsi="Times New Roman" w:cs="Times New Roman"/>
        </w:rPr>
        <w:t xml:space="preserve"> </w:t>
      </w: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p>
    <w:p w:rsidR="00B829EE" w:rsidRPr="000850D0" w:rsidRDefault="00B829EE" w:rsidP="005004A0">
      <w:pPr>
        <w:autoSpaceDE w:val="0"/>
        <w:autoSpaceDN w:val="0"/>
        <w:adjustRightInd w:val="0"/>
        <w:spacing w:after="0" w:line="240" w:lineRule="auto"/>
        <w:jc w:val="both"/>
        <w:rPr>
          <w:rFonts w:ascii="Times New Roman" w:hAnsi="Times New Roman" w:cs="Times New Roman"/>
        </w:rPr>
      </w:pPr>
      <w:r w:rsidRPr="000850D0">
        <w:rPr>
          <w:rFonts w:ascii="Times New Roman" w:hAnsi="Times New Roman" w:cs="Times New Roman"/>
          <w:b/>
          <w:bCs/>
        </w:rPr>
        <w:t>More research is needed</w:t>
      </w:r>
    </w:p>
    <w:p w:rsidR="00B829EE" w:rsidRDefault="00B829EE" w:rsidP="005004A0">
      <w:pPr>
        <w:pStyle w:val="CommentText"/>
        <w:jc w:val="both"/>
        <w:rPr>
          <w:rFonts w:ascii="Times New Roman" w:hAnsi="Times New Roman" w:cs="Times New Roman"/>
          <w:sz w:val="22"/>
          <w:szCs w:val="22"/>
        </w:rPr>
      </w:pPr>
      <w:r>
        <w:rPr>
          <w:rFonts w:ascii="Times New Roman" w:hAnsi="Times New Roman" w:cs="Times New Roman"/>
          <w:sz w:val="22"/>
          <w:szCs w:val="22"/>
        </w:rPr>
        <w:t xml:space="preserve">Invest in more </w:t>
      </w:r>
      <w:r w:rsidRPr="000850D0">
        <w:rPr>
          <w:rFonts w:ascii="Times New Roman" w:hAnsi="Times New Roman" w:cs="Times New Roman"/>
          <w:sz w:val="22"/>
          <w:szCs w:val="22"/>
        </w:rPr>
        <w:t xml:space="preserve">research </w:t>
      </w:r>
      <w:r>
        <w:rPr>
          <w:rFonts w:ascii="Times New Roman" w:hAnsi="Times New Roman" w:cs="Times New Roman"/>
          <w:sz w:val="22"/>
          <w:szCs w:val="22"/>
        </w:rPr>
        <w:t xml:space="preserve">to better understand the complex system of soil, soil carbon, GHG emissions and the agricultural system as such better. </w:t>
      </w:r>
      <w:r w:rsidRPr="007C485A">
        <w:rPr>
          <w:rFonts w:ascii="Times New Roman" w:hAnsi="Times New Roman" w:cs="Times New Roman"/>
          <w:sz w:val="22"/>
          <w:szCs w:val="22"/>
        </w:rPr>
        <w:t>Only a good farm practice with an appropriate system boundary can contribute significantly to cut GHG emissions from agriculture while at the same time maintain</w:t>
      </w:r>
      <w:r>
        <w:rPr>
          <w:rFonts w:ascii="Times New Roman" w:hAnsi="Times New Roman" w:cs="Times New Roman"/>
          <w:sz w:val="22"/>
          <w:szCs w:val="22"/>
        </w:rPr>
        <w:t>ing</w:t>
      </w:r>
      <w:r w:rsidRPr="007C485A">
        <w:rPr>
          <w:rFonts w:ascii="Times New Roman" w:hAnsi="Times New Roman" w:cs="Times New Roman"/>
          <w:sz w:val="22"/>
          <w:szCs w:val="22"/>
        </w:rPr>
        <w:t xml:space="preserve"> our European cultural heritage and landscape as well as food production</w:t>
      </w:r>
      <w:r>
        <w:rPr>
          <w:rFonts w:ascii="Times New Roman" w:hAnsi="Times New Roman" w:cs="Times New Roman"/>
          <w:sz w:val="22"/>
          <w:szCs w:val="22"/>
        </w:rPr>
        <w:t>.</w:t>
      </w:r>
    </w:p>
    <w:p w:rsidR="00B829EE" w:rsidRPr="000850D0" w:rsidRDefault="00B829EE" w:rsidP="005004A0">
      <w:pPr>
        <w:pStyle w:val="CommentText"/>
        <w:jc w:val="both"/>
        <w:rPr>
          <w:rFonts w:ascii="Times New Roman" w:hAnsi="Times New Roman" w:cs="Times New Roman"/>
          <w:sz w:val="22"/>
          <w:szCs w:val="22"/>
        </w:rPr>
      </w:pPr>
      <w:r w:rsidRPr="000850D0">
        <w:rPr>
          <w:rFonts w:ascii="Times New Roman" w:hAnsi="Times New Roman" w:cs="Times New Roman"/>
          <w:sz w:val="22"/>
          <w:szCs w:val="22"/>
        </w:rPr>
        <w:br/>
      </w:r>
    </w:p>
    <w:sectPr w:rsidR="00B829EE" w:rsidRPr="000850D0" w:rsidSect="005004A0">
      <w:headerReference w:type="default" r:id="rId8"/>
      <w:pgSz w:w="12240" w:h="15840"/>
      <w:pgMar w:top="1134" w:right="1134" w:bottom="567" w:left="1134"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9EE" w:rsidRDefault="00B829EE" w:rsidP="004F54D1">
      <w:pPr>
        <w:spacing w:after="0" w:line="240" w:lineRule="auto"/>
      </w:pPr>
      <w:r>
        <w:separator/>
      </w:r>
    </w:p>
  </w:endnote>
  <w:endnote w:type="continuationSeparator" w:id="0">
    <w:p w:rsidR="00B829EE" w:rsidRDefault="00B829EE" w:rsidP="004F54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ntiqueOliveStd-Light">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9EE" w:rsidRDefault="00B829EE" w:rsidP="004F54D1">
      <w:pPr>
        <w:spacing w:after="0" w:line="240" w:lineRule="auto"/>
      </w:pPr>
      <w:r>
        <w:separator/>
      </w:r>
    </w:p>
  </w:footnote>
  <w:footnote w:type="continuationSeparator" w:id="0">
    <w:p w:rsidR="00B829EE" w:rsidRDefault="00B829EE" w:rsidP="004F54D1">
      <w:pPr>
        <w:spacing w:after="0" w:line="240" w:lineRule="auto"/>
      </w:pPr>
      <w:r>
        <w:continuationSeparator/>
      </w:r>
    </w:p>
  </w:footnote>
  <w:footnote w:id="1">
    <w:p w:rsidR="00B829EE" w:rsidRDefault="00B829EE">
      <w:pPr>
        <w:pStyle w:val="FootnoteText"/>
      </w:pPr>
      <w:r>
        <w:rPr>
          <w:rStyle w:val="FootnoteReference"/>
        </w:rPr>
        <w:footnoteRef/>
      </w:r>
      <w:r>
        <w:t xml:space="preserve"> </w:t>
      </w:r>
      <w:r w:rsidRPr="00F90562">
        <w:t>Hoffman,</w:t>
      </w:r>
      <w:r>
        <w:t xml:space="preserve"> U. </w:t>
      </w:r>
      <w:r w:rsidRPr="00F90562">
        <w:t xml:space="preserve"> UNCTAD Secretariat, Presentation at FIBL, 14.12.2011</w:t>
      </w:r>
    </w:p>
  </w:footnote>
  <w:footnote w:id="2">
    <w:p w:rsidR="00B829EE" w:rsidRDefault="00B829EE" w:rsidP="00F7100C">
      <w:pPr>
        <w:pStyle w:val="FootnoteText"/>
      </w:pPr>
      <w:r>
        <w:rPr>
          <w:rStyle w:val="FootnoteReference"/>
        </w:rPr>
        <w:footnoteRef/>
      </w:r>
      <w:r w:rsidRPr="008E270D">
        <w:rPr>
          <w:lang w:val="en-US"/>
        </w:rPr>
        <w:t xml:space="preserve"> </w:t>
      </w:r>
      <w:r w:rsidRPr="000850D0">
        <w:rPr>
          <w:rFonts w:ascii="Times New Roman" w:hAnsi="Times New Roman" w:cs="Times New Roman"/>
          <w:lang w:val="en-US"/>
        </w:rPr>
        <w:t xml:space="preserve">Expected reductions for the EU 15 by 2020 are 4 percent. </w:t>
      </w:r>
    </w:p>
  </w:footnote>
  <w:footnote w:id="3">
    <w:p w:rsidR="00B829EE" w:rsidRDefault="00B829EE" w:rsidP="00A60C13">
      <w:pPr>
        <w:autoSpaceDE w:val="0"/>
        <w:autoSpaceDN w:val="0"/>
        <w:adjustRightInd w:val="0"/>
        <w:spacing w:after="0" w:line="240" w:lineRule="auto"/>
        <w:jc w:val="both"/>
      </w:pPr>
      <w:r w:rsidRPr="00A60C13">
        <w:rPr>
          <w:rStyle w:val="FootnoteReference"/>
        </w:rPr>
        <w:footnoteRef/>
      </w:r>
      <w:r w:rsidRPr="00A60C13">
        <w:rPr>
          <w:rStyle w:val="FootnoteReference"/>
        </w:rPr>
        <w:t xml:space="preserve"> </w:t>
      </w:r>
      <w:r w:rsidRPr="00A60C13">
        <w:rPr>
          <w:rFonts w:ascii="Times New Roman" w:hAnsi="Times New Roman" w:cs="Times New Roman"/>
          <w:sz w:val="20"/>
          <w:szCs w:val="20"/>
        </w:rPr>
        <w:t>See European Commission (2009a) White Paper : Adapting to climate change: towards a European framework for action</w:t>
      </w:r>
    </w:p>
  </w:footnote>
  <w:footnote w:id="4">
    <w:p w:rsidR="00B829EE" w:rsidRDefault="00B829EE">
      <w:pPr>
        <w:pStyle w:val="FootnoteText"/>
      </w:pPr>
      <w:r w:rsidRPr="000850D0">
        <w:rPr>
          <w:rStyle w:val="FootnoteReference"/>
          <w:rFonts w:ascii="Times New Roman" w:hAnsi="Times New Roman" w:cs="Times New Roman"/>
        </w:rPr>
        <w:footnoteRef/>
      </w:r>
      <w:r w:rsidRPr="000850D0">
        <w:rPr>
          <w:rFonts w:ascii="Times New Roman" w:hAnsi="Times New Roman" w:cs="Times New Roman"/>
        </w:rPr>
        <w:t xml:space="preserve"> These are listed in the SMR - Statutory Management requirements and the GAEC- Good Agricultural and Environmental Conditions. See </w:t>
      </w:r>
      <w:hyperlink r:id="rId1" w:history="1">
        <w:r w:rsidRPr="000850D0">
          <w:rPr>
            <w:rStyle w:val="Hyperlink"/>
            <w:rFonts w:ascii="Times New Roman" w:hAnsi="Times New Roman" w:cs="Times New Roman"/>
          </w:rPr>
          <w:t>http://marswiki.jrc.ec.europa.eu/wikicap/index.php/Cross_Compliance</w:t>
        </w:r>
      </w:hyperlink>
      <w:r w:rsidRPr="000850D0">
        <w:rPr>
          <w:rFonts w:ascii="Times New Roman" w:hAnsi="Times New Roman" w:cs="Times New Roman"/>
        </w:rPr>
        <w:t>;</w:t>
      </w:r>
    </w:p>
  </w:footnote>
  <w:footnote w:id="5">
    <w:p w:rsidR="00B829EE" w:rsidRDefault="00B829EE" w:rsidP="0086270D">
      <w:pPr>
        <w:autoSpaceDE w:val="0"/>
        <w:autoSpaceDN w:val="0"/>
        <w:adjustRightInd w:val="0"/>
        <w:spacing w:after="0" w:line="240" w:lineRule="auto"/>
      </w:pPr>
      <w:r>
        <w:rPr>
          <w:rStyle w:val="FootnoteReference"/>
        </w:rPr>
        <w:footnoteRef/>
      </w:r>
      <w:r w:rsidRPr="004F54D1">
        <w:rPr>
          <w:lang w:val="en-US"/>
        </w:rPr>
        <w:t xml:space="preserve"> </w:t>
      </w:r>
      <w:r w:rsidRPr="000850D0">
        <w:rPr>
          <w:rFonts w:ascii="Times New Roman" w:hAnsi="Times New Roman" w:cs="Times New Roman"/>
          <w:sz w:val="20"/>
          <w:szCs w:val="20"/>
          <w:lang w:val="en-US"/>
        </w:rPr>
        <w:t>Such as the abolishment of support for livestock on a per head basis, thus reducing incentives to increase and maintain high livestock numbers, or a decoupling of direct payments from specific production under the “Health Check”.</w:t>
      </w:r>
    </w:p>
  </w:footnote>
  <w:footnote w:id="6">
    <w:p w:rsidR="00B829EE" w:rsidRDefault="00B829EE">
      <w:pPr>
        <w:pStyle w:val="FootnoteText"/>
      </w:pPr>
      <w:r>
        <w:rPr>
          <w:rStyle w:val="FootnoteReference"/>
        </w:rPr>
        <w:footnoteRef/>
      </w:r>
      <w:r>
        <w:t xml:space="preserve">  Biogas production is </w:t>
      </w:r>
      <w:r w:rsidRPr="000850D0">
        <w:rPr>
          <w:rFonts w:ascii="Times New Roman" w:hAnsi="Times New Roman" w:cs="Times New Roman"/>
        </w:rPr>
        <w:t>highly controversial.</w:t>
      </w:r>
      <w:r>
        <w:rPr>
          <w:rFonts w:ascii="Times New Roman" w:hAnsi="Times New Roman" w:cs="Times New Roman"/>
        </w:rPr>
        <w:t xml:space="preserve"> </w:t>
      </w:r>
      <w:r w:rsidRPr="000850D0">
        <w:rPr>
          <w:rFonts w:ascii="Times New Roman" w:hAnsi="Times New Roman" w:cs="Times New Roman"/>
        </w:rPr>
        <w:t xml:space="preserve">For example, in Germany the massive support for biogas has led to the so called maize deserts and some biogas plants have a negative energy balance. While using residue from processing or manure management in a biogas plant makes energetically more sense. Again, crop rotation may be the magic word. </w:t>
      </w:r>
    </w:p>
  </w:footnote>
  <w:footnote w:id="7">
    <w:p w:rsidR="00B829EE" w:rsidRDefault="00B829EE" w:rsidP="001619FD">
      <w:pPr>
        <w:autoSpaceDE w:val="0"/>
        <w:autoSpaceDN w:val="0"/>
        <w:adjustRightInd w:val="0"/>
        <w:spacing w:after="0" w:line="240" w:lineRule="auto"/>
      </w:pPr>
      <w:r>
        <w:rPr>
          <w:rStyle w:val="FootnoteReference"/>
        </w:rPr>
        <w:footnoteRef/>
      </w:r>
      <w:r>
        <w:t xml:space="preserve"> </w:t>
      </w:r>
      <w:r w:rsidRPr="005004A0">
        <w:rPr>
          <w:rFonts w:ascii="Times New Roman" w:hAnsi="Times New Roman" w:cs="Times New Roman"/>
          <w:sz w:val="20"/>
          <w:szCs w:val="20"/>
        </w:rPr>
        <w:t xml:space="preserve">See EC CAP Regulation on Direct Payments, Chapter 2, Article </w:t>
      </w:r>
      <w:r w:rsidRPr="005004A0">
        <w:rPr>
          <w:rFonts w:ascii="Times New Roman" w:hAnsi="Times New Roman" w:cs="Times New Roman"/>
          <w:sz w:val="20"/>
          <w:szCs w:val="20"/>
          <w:lang w:val="en-US"/>
        </w:rPr>
        <w:t>29 -32</w:t>
      </w:r>
    </w:p>
  </w:footnote>
  <w:footnote w:id="8">
    <w:p w:rsidR="00B829EE" w:rsidRDefault="00B829EE">
      <w:pPr>
        <w:pStyle w:val="FootnoteText"/>
      </w:pPr>
      <w:r>
        <w:rPr>
          <w:rStyle w:val="FootnoteReference"/>
        </w:rPr>
        <w:footnoteRef/>
      </w:r>
      <w:r>
        <w:t xml:space="preserve">  See </w:t>
      </w:r>
      <w:r w:rsidRPr="000850D0">
        <w:rPr>
          <w:rFonts w:ascii="Times New Roman" w:hAnsi="Times New Roman" w:cs="Times New Roman"/>
        </w:rPr>
        <w:t>Council regulation (EC) No 1782/2003 of 29 September 2003</w:t>
      </w:r>
    </w:p>
  </w:footnote>
  <w:footnote w:id="9">
    <w:p w:rsidR="00B829EE" w:rsidRDefault="00B829EE">
      <w:pPr>
        <w:pStyle w:val="FootnoteText"/>
      </w:pPr>
      <w:r>
        <w:rPr>
          <w:rStyle w:val="FootnoteReference"/>
        </w:rPr>
        <w:footnoteRef/>
      </w:r>
      <w:r>
        <w:t xml:space="preserve"> </w:t>
      </w:r>
      <w:r w:rsidRPr="000850D0">
        <w:rPr>
          <w:rFonts w:ascii="Times New Roman" w:hAnsi="Times New Roman" w:cs="Times New Roman"/>
        </w:rPr>
        <w:t>Council Regulation 73/2009 of 19 January 2009</w:t>
      </w:r>
    </w:p>
  </w:footnote>
  <w:footnote w:id="10">
    <w:p w:rsidR="00B829EE" w:rsidRDefault="00B829EE">
      <w:pPr>
        <w:pStyle w:val="FootnoteText"/>
      </w:pPr>
      <w:r>
        <w:rPr>
          <w:rStyle w:val="FootnoteReference"/>
        </w:rPr>
        <w:footnoteRef/>
      </w:r>
      <w:r w:rsidRPr="007E56FF">
        <w:rPr>
          <w:lang w:val="en-US"/>
        </w:rPr>
        <w:t xml:space="preserve"> </w:t>
      </w:r>
      <w:r w:rsidRPr="000850D0">
        <w:rPr>
          <w:rFonts w:ascii="Times New Roman" w:hAnsi="Times New Roman" w:cs="Times New Roman"/>
          <w:lang w:val="en-US"/>
        </w:rPr>
        <w:t>Linking agriculture to carbon markets is a highly controversial issue in the global context; negotiations about how to include agriculture in the UNFCCC have only just started. As mentioned above it remains questionable if this is the right way forward, especially for smallholder farmers in the South.</w:t>
      </w:r>
    </w:p>
  </w:footnote>
  <w:footnote w:id="11">
    <w:p w:rsidR="00B829EE" w:rsidRDefault="00B829EE">
      <w:pPr>
        <w:pStyle w:val="FootnoteText"/>
      </w:pPr>
      <w:r>
        <w:rPr>
          <w:rStyle w:val="FootnoteReference"/>
        </w:rPr>
        <w:footnoteRef/>
      </w:r>
      <w:r>
        <w:t xml:space="preserve"> EC Regulation No </w:t>
      </w:r>
      <w:r w:rsidRPr="000850D0">
        <w:rPr>
          <w:rFonts w:ascii="Times New Roman" w:hAnsi="Times New Roman" w:cs="Times New Roman"/>
        </w:rPr>
        <w:t>889/2008</w:t>
      </w:r>
      <w:r>
        <w:rPr>
          <w:rFonts w:ascii="Times New Roman" w:hAnsi="Times New Roman" w:cs="Times New Roman"/>
        </w:rPr>
        <w:t>.</w:t>
      </w:r>
    </w:p>
  </w:footnote>
  <w:footnote w:id="12">
    <w:p w:rsidR="00B829EE" w:rsidRDefault="00B829EE">
      <w:pPr>
        <w:pStyle w:val="FootnoteText"/>
      </w:pPr>
      <w:r w:rsidRPr="000850D0">
        <w:rPr>
          <w:rStyle w:val="FootnoteReference"/>
          <w:rFonts w:ascii="Times New Roman" w:hAnsi="Times New Roman" w:cs="Times New Roman"/>
          <w:color w:val="000000"/>
        </w:rPr>
        <w:footnoteRef/>
      </w:r>
      <w:r w:rsidRPr="000850D0">
        <w:rPr>
          <w:rFonts w:ascii="Times New Roman" w:hAnsi="Times New Roman" w:cs="Times New Roman"/>
          <w:color w:val="000000"/>
        </w:rPr>
        <w:t xml:space="preserve"> </w:t>
      </w:r>
      <w:r w:rsidRPr="000850D0">
        <w:rPr>
          <w:rFonts w:ascii="Times New Roman" w:hAnsi="Times New Roman" w:cs="Times New Roman"/>
          <w:color w:val="000000"/>
          <w:lang w:val="en-US"/>
        </w:rPr>
        <w:t xml:space="preserve">See </w:t>
      </w:r>
      <w:hyperlink r:id="rId2" w:history="1">
        <w:r w:rsidRPr="000850D0">
          <w:rPr>
            <w:rStyle w:val="Hyperlink"/>
            <w:rFonts w:ascii="Times New Roman" w:hAnsi="Times New Roman" w:cs="Times New Roman"/>
            <w:color w:val="000000"/>
            <w:lang w:val="en-US"/>
          </w:rPr>
          <w:t>www.holisticmanagement.org</w:t>
        </w:r>
      </w:hyperlink>
      <w:r w:rsidRPr="000850D0">
        <w:rPr>
          <w:rFonts w:ascii="Times New Roman" w:hAnsi="Times New Roman" w:cs="Times New Roman"/>
          <w:color w:val="000000"/>
          <w:lang w:val="en-US"/>
        </w:rPr>
        <w:t xml:space="preserve"> </w:t>
      </w:r>
      <w:r>
        <w:rPr>
          <w:rFonts w:ascii="Times New Roman" w:hAnsi="Times New Roman" w:cs="Times New Roman"/>
          <w:color w:val="000000"/>
          <w:lang w:val="en-US"/>
        </w:rPr>
        <w:t xml:space="preserve">or </w:t>
      </w:r>
      <w:r w:rsidRPr="000850D0">
        <w:rPr>
          <w:rFonts w:ascii="Times New Roman" w:hAnsi="Times New Roman" w:cs="Times New Roman"/>
          <w:color w:val="000000"/>
          <w:lang w:val="en-US"/>
        </w:rPr>
        <w:t>approach</w:t>
      </w:r>
      <w:r>
        <w:rPr>
          <w:rFonts w:ascii="Times New Roman" w:hAnsi="Times New Roman" w:cs="Times New Roman"/>
          <w:color w:val="000000"/>
          <w:lang w:val="en-US"/>
        </w:rPr>
        <w:t xml:space="preserve">es like </w:t>
      </w:r>
      <w:r w:rsidRPr="000850D0">
        <w:rPr>
          <w:rFonts w:ascii="Times New Roman" w:hAnsi="Times New Roman" w:cs="Times New Roman"/>
          <w:color w:val="000000"/>
          <w:lang w:val="en-US"/>
        </w:rPr>
        <w:t xml:space="preserve">of virtual economics </w:t>
      </w:r>
      <w:r>
        <w:rPr>
          <w:rFonts w:ascii="Times New Roman" w:hAnsi="Times New Roman" w:cs="Times New Roman"/>
          <w:color w:val="000000"/>
          <w:lang w:val="en-US"/>
        </w:rPr>
        <w:t xml:space="preserve">by </w:t>
      </w:r>
      <w:r w:rsidRPr="000850D0">
        <w:rPr>
          <w:rFonts w:ascii="Times New Roman" w:hAnsi="Times New Roman" w:cs="Times New Roman"/>
          <w:color w:val="000000"/>
          <w:lang w:val="en-US"/>
        </w:rPr>
        <w:t>IIED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9EE" w:rsidRDefault="00B829EE" w:rsidP="00845A6B">
    <w:pPr>
      <w:pStyle w:val="Header"/>
      <w:jc w:val="right"/>
    </w:pPr>
    <w:r>
      <w:t xml:space="preserve">  APRODEV – DRAFT   7 March 2012 </w:t>
    </w:r>
    <w:r>
      <w:rPr>
        <w:noProof/>
        <w:lang w:val="nl-NL" w:eastAsia="nl-N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12BA3"/>
    <w:multiLevelType w:val="hybridMultilevel"/>
    <w:tmpl w:val="BF78E3C8"/>
    <w:lvl w:ilvl="0" w:tplc="E38295C8">
      <w:start w:val="2009"/>
      <w:numFmt w:val="bullet"/>
      <w:lvlText w:val="-"/>
      <w:lvlJc w:val="left"/>
      <w:pPr>
        <w:ind w:left="720" w:hanging="360"/>
      </w:pPr>
      <w:rPr>
        <w:rFonts w:ascii="AntiqueOliveStd-Light" w:eastAsia="Times New Roman" w:hAnsi="AntiqueOliveStd-Light"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cs="Wingdings" w:hint="default"/>
      </w:rPr>
    </w:lvl>
    <w:lvl w:ilvl="3" w:tplc="041D0001" w:tentative="1">
      <w:start w:val="1"/>
      <w:numFmt w:val="bullet"/>
      <w:lvlText w:val=""/>
      <w:lvlJc w:val="left"/>
      <w:pPr>
        <w:ind w:left="2880" w:hanging="360"/>
      </w:pPr>
      <w:rPr>
        <w:rFonts w:ascii="Symbol" w:hAnsi="Symbol" w:cs="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cs="Wingdings" w:hint="default"/>
      </w:rPr>
    </w:lvl>
    <w:lvl w:ilvl="6" w:tplc="041D0001" w:tentative="1">
      <w:start w:val="1"/>
      <w:numFmt w:val="bullet"/>
      <w:lvlText w:val=""/>
      <w:lvlJc w:val="left"/>
      <w:pPr>
        <w:ind w:left="5040" w:hanging="360"/>
      </w:pPr>
      <w:rPr>
        <w:rFonts w:ascii="Symbol" w:hAnsi="Symbol" w:cs="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cs="Wingdings" w:hint="default"/>
      </w:rPr>
    </w:lvl>
  </w:abstractNum>
  <w:abstractNum w:abstractNumId="1">
    <w:nsid w:val="21EE52B1"/>
    <w:multiLevelType w:val="hybridMultilevel"/>
    <w:tmpl w:val="48F4235C"/>
    <w:lvl w:ilvl="0" w:tplc="F9025EDA">
      <w:start w:val="9"/>
      <w:numFmt w:val="bullet"/>
      <w:lvlText w:val="-"/>
      <w:lvlJc w:val="left"/>
      <w:pPr>
        <w:ind w:left="720" w:hanging="360"/>
      </w:pPr>
      <w:rPr>
        <w:rFonts w:ascii="Calibri" w:eastAsia="Times New Roman" w:hAnsi="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cs="Wingdings" w:hint="default"/>
      </w:rPr>
    </w:lvl>
    <w:lvl w:ilvl="3" w:tplc="041D0001" w:tentative="1">
      <w:start w:val="1"/>
      <w:numFmt w:val="bullet"/>
      <w:lvlText w:val=""/>
      <w:lvlJc w:val="left"/>
      <w:pPr>
        <w:ind w:left="2880" w:hanging="360"/>
      </w:pPr>
      <w:rPr>
        <w:rFonts w:ascii="Symbol" w:hAnsi="Symbol" w:cs="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cs="Wingdings" w:hint="default"/>
      </w:rPr>
    </w:lvl>
    <w:lvl w:ilvl="6" w:tplc="041D0001" w:tentative="1">
      <w:start w:val="1"/>
      <w:numFmt w:val="bullet"/>
      <w:lvlText w:val=""/>
      <w:lvlJc w:val="left"/>
      <w:pPr>
        <w:ind w:left="5040" w:hanging="360"/>
      </w:pPr>
      <w:rPr>
        <w:rFonts w:ascii="Symbol" w:hAnsi="Symbol" w:cs="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cs="Wingdings" w:hint="default"/>
      </w:rPr>
    </w:lvl>
  </w:abstractNum>
  <w:abstractNum w:abstractNumId="2">
    <w:nsid w:val="2A855E40"/>
    <w:multiLevelType w:val="multilevel"/>
    <w:tmpl w:val="0E1E1B62"/>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D896CCA"/>
    <w:multiLevelType w:val="multilevel"/>
    <w:tmpl w:val="9C16A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48A48DC"/>
    <w:multiLevelType w:val="multilevel"/>
    <w:tmpl w:val="1DF4A3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79276A4"/>
    <w:multiLevelType w:val="multilevel"/>
    <w:tmpl w:val="6C567D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1304"/>
  <w:hyphenationZone w:val="425"/>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0A33"/>
    <w:rsid w:val="00010654"/>
    <w:rsid w:val="00021D89"/>
    <w:rsid w:val="00025A7A"/>
    <w:rsid w:val="00061E26"/>
    <w:rsid w:val="00073194"/>
    <w:rsid w:val="00074100"/>
    <w:rsid w:val="000850D0"/>
    <w:rsid w:val="00086147"/>
    <w:rsid w:val="00092608"/>
    <w:rsid w:val="0009379D"/>
    <w:rsid w:val="000938D9"/>
    <w:rsid w:val="000C1BAD"/>
    <w:rsid w:val="001146FB"/>
    <w:rsid w:val="00145C30"/>
    <w:rsid w:val="001619FD"/>
    <w:rsid w:val="0018242C"/>
    <w:rsid w:val="00197625"/>
    <w:rsid w:val="001A44AF"/>
    <w:rsid w:val="001A4878"/>
    <w:rsid w:val="001B26FE"/>
    <w:rsid w:val="001B366F"/>
    <w:rsid w:val="001B727C"/>
    <w:rsid w:val="001C3E8A"/>
    <w:rsid w:val="001C77AC"/>
    <w:rsid w:val="001F4CB4"/>
    <w:rsid w:val="001F7581"/>
    <w:rsid w:val="00210261"/>
    <w:rsid w:val="00236120"/>
    <w:rsid w:val="002B2EAD"/>
    <w:rsid w:val="002C14D7"/>
    <w:rsid w:val="002C68BB"/>
    <w:rsid w:val="002D00AF"/>
    <w:rsid w:val="002D2BF2"/>
    <w:rsid w:val="002F2DE1"/>
    <w:rsid w:val="002F3337"/>
    <w:rsid w:val="00303278"/>
    <w:rsid w:val="00304D9C"/>
    <w:rsid w:val="003304D0"/>
    <w:rsid w:val="003352F8"/>
    <w:rsid w:val="003532C3"/>
    <w:rsid w:val="00362C13"/>
    <w:rsid w:val="003949EB"/>
    <w:rsid w:val="003A0E5E"/>
    <w:rsid w:val="003B49D5"/>
    <w:rsid w:val="003B6594"/>
    <w:rsid w:val="003C5962"/>
    <w:rsid w:val="00405E9D"/>
    <w:rsid w:val="00423DD5"/>
    <w:rsid w:val="00436F5E"/>
    <w:rsid w:val="0045774F"/>
    <w:rsid w:val="00457A8C"/>
    <w:rsid w:val="004630C9"/>
    <w:rsid w:val="0047169D"/>
    <w:rsid w:val="0047409B"/>
    <w:rsid w:val="00477A1F"/>
    <w:rsid w:val="004909CB"/>
    <w:rsid w:val="004A01BC"/>
    <w:rsid w:val="004B7ECB"/>
    <w:rsid w:val="004C49A9"/>
    <w:rsid w:val="004D3C89"/>
    <w:rsid w:val="004E2650"/>
    <w:rsid w:val="004F54D1"/>
    <w:rsid w:val="004F6419"/>
    <w:rsid w:val="005004A0"/>
    <w:rsid w:val="00546023"/>
    <w:rsid w:val="00550752"/>
    <w:rsid w:val="00554B69"/>
    <w:rsid w:val="0058103F"/>
    <w:rsid w:val="005D2BCF"/>
    <w:rsid w:val="005E0A33"/>
    <w:rsid w:val="005E32A8"/>
    <w:rsid w:val="00604C69"/>
    <w:rsid w:val="00631494"/>
    <w:rsid w:val="006350F8"/>
    <w:rsid w:val="00661FAF"/>
    <w:rsid w:val="00666BEC"/>
    <w:rsid w:val="006A431D"/>
    <w:rsid w:val="006A6907"/>
    <w:rsid w:val="006B48B3"/>
    <w:rsid w:val="007062E0"/>
    <w:rsid w:val="00713A30"/>
    <w:rsid w:val="00775143"/>
    <w:rsid w:val="00776F39"/>
    <w:rsid w:val="007868BE"/>
    <w:rsid w:val="00787366"/>
    <w:rsid w:val="0079712C"/>
    <w:rsid w:val="007C485A"/>
    <w:rsid w:val="007D3EDF"/>
    <w:rsid w:val="007E56FF"/>
    <w:rsid w:val="00812C06"/>
    <w:rsid w:val="00817728"/>
    <w:rsid w:val="00822E31"/>
    <w:rsid w:val="0082636C"/>
    <w:rsid w:val="008340F6"/>
    <w:rsid w:val="00845A6B"/>
    <w:rsid w:val="00852875"/>
    <w:rsid w:val="0086270D"/>
    <w:rsid w:val="00866B75"/>
    <w:rsid w:val="008A4598"/>
    <w:rsid w:val="008A6D0B"/>
    <w:rsid w:val="008B72E8"/>
    <w:rsid w:val="008E1240"/>
    <w:rsid w:val="008E270D"/>
    <w:rsid w:val="009010D8"/>
    <w:rsid w:val="009037E6"/>
    <w:rsid w:val="009075C1"/>
    <w:rsid w:val="00935166"/>
    <w:rsid w:val="00941642"/>
    <w:rsid w:val="009A7F7B"/>
    <w:rsid w:val="009B2849"/>
    <w:rsid w:val="009B611C"/>
    <w:rsid w:val="009C613E"/>
    <w:rsid w:val="009E216E"/>
    <w:rsid w:val="009E37F8"/>
    <w:rsid w:val="009F424B"/>
    <w:rsid w:val="00A17851"/>
    <w:rsid w:val="00A254CB"/>
    <w:rsid w:val="00A35A19"/>
    <w:rsid w:val="00A60C13"/>
    <w:rsid w:val="00A64564"/>
    <w:rsid w:val="00A86B1F"/>
    <w:rsid w:val="00A96909"/>
    <w:rsid w:val="00AF324B"/>
    <w:rsid w:val="00AF6FD0"/>
    <w:rsid w:val="00B20B94"/>
    <w:rsid w:val="00B57684"/>
    <w:rsid w:val="00B63414"/>
    <w:rsid w:val="00B63C88"/>
    <w:rsid w:val="00B73114"/>
    <w:rsid w:val="00B768D4"/>
    <w:rsid w:val="00B829EE"/>
    <w:rsid w:val="00B853FE"/>
    <w:rsid w:val="00B87F00"/>
    <w:rsid w:val="00B93449"/>
    <w:rsid w:val="00BB22F6"/>
    <w:rsid w:val="00BB44DC"/>
    <w:rsid w:val="00BF1040"/>
    <w:rsid w:val="00C02115"/>
    <w:rsid w:val="00C07DD7"/>
    <w:rsid w:val="00C12C0E"/>
    <w:rsid w:val="00C2141D"/>
    <w:rsid w:val="00C276A2"/>
    <w:rsid w:val="00C60582"/>
    <w:rsid w:val="00C9511B"/>
    <w:rsid w:val="00CA1110"/>
    <w:rsid w:val="00CB1B61"/>
    <w:rsid w:val="00D02182"/>
    <w:rsid w:val="00D02FE9"/>
    <w:rsid w:val="00D043F3"/>
    <w:rsid w:val="00D141FE"/>
    <w:rsid w:val="00D20AB5"/>
    <w:rsid w:val="00D40448"/>
    <w:rsid w:val="00D80F8F"/>
    <w:rsid w:val="00D816C1"/>
    <w:rsid w:val="00D85DBF"/>
    <w:rsid w:val="00DA06BB"/>
    <w:rsid w:val="00DA2C4B"/>
    <w:rsid w:val="00DB0E10"/>
    <w:rsid w:val="00DC2631"/>
    <w:rsid w:val="00DC4211"/>
    <w:rsid w:val="00DC580E"/>
    <w:rsid w:val="00DE03E2"/>
    <w:rsid w:val="00DF3A0E"/>
    <w:rsid w:val="00E257DE"/>
    <w:rsid w:val="00E549F0"/>
    <w:rsid w:val="00E66181"/>
    <w:rsid w:val="00EB4BEF"/>
    <w:rsid w:val="00EB71DE"/>
    <w:rsid w:val="00EE5BEC"/>
    <w:rsid w:val="00F020BD"/>
    <w:rsid w:val="00F07616"/>
    <w:rsid w:val="00F7100C"/>
    <w:rsid w:val="00F86495"/>
    <w:rsid w:val="00F90562"/>
    <w:rsid w:val="00F91727"/>
    <w:rsid w:val="00F965A6"/>
    <w:rsid w:val="00FA2E68"/>
    <w:rsid w:val="00FF4E4F"/>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8F"/>
    <w:pPr>
      <w:spacing w:after="200" w:line="276" w:lineRule="auto"/>
    </w:pPr>
    <w:rPr>
      <w:rFonts w:cs="Calibri"/>
      <w:lang w:val="en-GB" w:eastAsia="en-US"/>
    </w:rPr>
  </w:style>
  <w:style w:type="paragraph" w:styleId="Heading1">
    <w:name w:val="heading 1"/>
    <w:basedOn w:val="Normal"/>
    <w:next w:val="Normal"/>
    <w:link w:val="Heading1Char"/>
    <w:uiPriority w:val="99"/>
    <w:qFormat/>
    <w:rsid w:val="005E32A8"/>
    <w:pPr>
      <w:keepNext/>
      <w:spacing w:before="240" w:after="60" w:line="240" w:lineRule="auto"/>
      <w:outlineLvl w:val="0"/>
    </w:pPr>
    <w:rPr>
      <w:rFonts w:ascii="Arial" w:eastAsia="Times New Roman" w:hAnsi="Arial" w:cs="Arial"/>
      <w:b/>
      <w:bCs/>
      <w:kern w:val="32"/>
      <w:sz w:val="32"/>
      <w:szCs w:val="32"/>
      <w:lang w:eastAsia="sv-SE"/>
    </w:rPr>
  </w:style>
  <w:style w:type="paragraph" w:styleId="Heading3">
    <w:name w:val="heading 3"/>
    <w:basedOn w:val="Normal"/>
    <w:next w:val="Normal"/>
    <w:link w:val="Heading3Char"/>
    <w:uiPriority w:val="99"/>
    <w:qFormat/>
    <w:rsid w:val="005E32A8"/>
    <w:pPr>
      <w:keepNext/>
      <w:spacing w:before="240" w:after="60" w:line="240" w:lineRule="auto"/>
      <w:outlineLvl w:val="2"/>
    </w:pPr>
    <w:rPr>
      <w:rFonts w:ascii="Arial" w:eastAsia="Times New Roman" w:hAnsi="Arial" w:cs="Arial"/>
      <w:b/>
      <w:bCs/>
      <w:sz w:val="26"/>
      <w:szCs w:val="26"/>
      <w:lang w:eastAsia="sv-S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E32A8"/>
    <w:rPr>
      <w:rFonts w:ascii="Arial" w:hAnsi="Arial" w:cs="Arial"/>
      <w:b/>
      <w:bCs/>
      <w:kern w:val="32"/>
      <w:sz w:val="32"/>
      <w:szCs w:val="32"/>
      <w:lang w:val="en-GB" w:eastAsia="sv-SE"/>
    </w:rPr>
  </w:style>
  <w:style w:type="character" w:customStyle="1" w:styleId="Heading3Char">
    <w:name w:val="Heading 3 Char"/>
    <w:basedOn w:val="DefaultParagraphFont"/>
    <w:link w:val="Heading3"/>
    <w:uiPriority w:val="99"/>
    <w:rsid w:val="005E32A8"/>
    <w:rPr>
      <w:rFonts w:ascii="Arial" w:hAnsi="Arial" w:cs="Arial"/>
      <w:b/>
      <w:bCs/>
      <w:sz w:val="26"/>
      <w:szCs w:val="26"/>
      <w:lang w:val="en-GB" w:eastAsia="sv-SE"/>
    </w:rPr>
  </w:style>
  <w:style w:type="paragraph" w:styleId="ListParagraph">
    <w:name w:val="List Paragraph"/>
    <w:basedOn w:val="Normal"/>
    <w:uiPriority w:val="99"/>
    <w:qFormat/>
    <w:rsid w:val="005E0A33"/>
    <w:pPr>
      <w:ind w:left="720"/>
      <w:contextualSpacing/>
    </w:pPr>
  </w:style>
  <w:style w:type="paragraph" w:styleId="FootnoteText">
    <w:name w:val="footnote text"/>
    <w:basedOn w:val="Normal"/>
    <w:link w:val="FootnoteTextChar"/>
    <w:uiPriority w:val="99"/>
    <w:semiHidden/>
    <w:rsid w:val="004F54D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54D1"/>
    <w:rPr>
      <w:sz w:val="20"/>
      <w:szCs w:val="20"/>
    </w:rPr>
  </w:style>
  <w:style w:type="character" w:styleId="FootnoteReference">
    <w:name w:val="footnote reference"/>
    <w:basedOn w:val="DefaultParagraphFont"/>
    <w:uiPriority w:val="99"/>
    <w:semiHidden/>
    <w:rsid w:val="004F54D1"/>
    <w:rPr>
      <w:vertAlign w:val="superscript"/>
    </w:rPr>
  </w:style>
  <w:style w:type="character" w:styleId="CommentReference">
    <w:name w:val="annotation reference"/>
    <w:basedOn w:val="DefaultParagraphFont"/>
    <w:uiPriority w:val="99"/>
    <w:semiHidden/>
    <w:rsid w:val="00B20B94"/>
    <w:rPr>
      <w:sz w:val="16"/>
      <w:szCs w:val="16"/>
    </w:rPr>
  </w:style>
  <w:style w:type="paragraph" w:styleId="CommentText">
    <w:name w:val="annotation text"/>
    <w:basedOn w:val="Normal"/>
    <w:link w:val="CommentTextChar"/>
    <w:uiPriority w:val="99"/>
    <w:semiHidden/>
    <w:rsid w:val="00B20B94"/>
    <w:pPr>
      <w:spacing w:line="240" w:lineRule="auto"/>
    </w:pPr>
    <w:rPr>
      <w:sz w:val="20"/>
      <w:szCs w:val="20"/>
    </w:rPr>
  </w:style>
  <w:style w:type="character" w:customStyle="1" w:styleId="CommentTextChar">
    <w:name w:val="Comment Text Char"/>
    <w:basedOn w:val="DefaultParagraphFont"/>
    <w:link w:val="CommentText"/>
    <w:uiPriority w:val="99"/>
    <w:semiHidden/>
    <w:rsid w:val="00B20B94"/>
    <w:rPr>
      <w:sz w:val="20"/>
      <w:szCs w:val="20"/>
    </w:rPr>
  </w:style>
  <w:style w:type="paragraph" w:styleId="CommentSubject">
    <w:name w:val="annotation subject"/>
    <w:basedOn w:val="CommentText"/>
    <w:next w:val="CommentText"/>
    <w:link w:val="CommentSubjectChar"/>
    <w:uiPriority w:val="99"/>
    <w:semiHidden/>
    <w:rsid w:val="00B20B94"/>
    <w:rPr>
      <w:b/>
      <w:bCs/>
    </w:rPr>
  </w:style>
  <w:style w:type="character" w:customStyle="1" w:styleId="CommentSubjectChar">
    <w:name w:val="Comment Subject Char"/>
    <w:basedOn w:val="CommentTextChar"/>
    <w:link w:val="CommentSubject"/>
    <w:uiPriority w:val="99"/>
    <w:semiHidden/>
    <w:rsid w:val="00B20B94"/>
    <w:rPr>
      <w:b/>
      <w:bCs/>
    </w:rPr>
  </w:style>
  <w:style w:type="paragraph" w:styleId="BalloonText">
    <w:name w:val="Balloon Text"/>
    <w:basedOn w:val="Normal"/>
    <w:link w:val="BalloonTextChar"/>
    <w:uiPriority w:val="99"/>
    <w:semiHidden/>
    <w:rsid w:val="00B20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B94"/>
    <w:rPr>
      <w:rFonts w:ascii="Tahoma" w:hAnsi="Tahoma" w:cs="Tahoma"/>
      <w:sz w:val="16"/>
      <w:szCs w:val="16"/>
    </w:rPr>
  </w:style>
  <w:style w:type="character" w:styleId="Hyperlink">
    <w:name w:val="Hyperlink"/>
    <w:basedOn w:val="DefaultParagraphFont"/>
    <w:uiPriority w:val="99"/>
    <w:rsid w:val="00A35A19"/>
    <w:rPr>
      <w:color w:val="0000FF"/>
      <w:u w:val="single"/>
    </w:rPr>
  </w:style>
  <w:style w:type="paragraph" w:styleId="Revision">
    <w:name w:val="Revision"/>
    <w:hidden/>
    <w:uiPriority w:val="99"/>
    <w:semiHidden/>
    <w:rsid w:val="00C9511B"/>
    <w:rPr>
      <w:rFonts w:cs="Calibri"/>
      <w:lang w:val="sv-SE" w:eastAsia="en-US"/>
    </w:rPr>
  </w:style>
  <w:style w:type="paragraph" w:styleId="Header">
    <w:name w:val="header"/>
    <w:basedOn w:val="Normal"/>
    <w:link w:val="HeaderChar"/>
    <w:uiPriority w:val="99"/>
    <w:semiHidden/>
    <w:rsid w:val="008A6D0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A6D0B"/>
    <w:rPr>
      <w:lang w:val="en-GB" w:eastAsia="en-US"/>
    </w:rPr>
  </w:style>
  <w:style w:type="paragraph" w:styleId="Footer">
    <w:name w:val="footer"/>
    <w:basedOn w:val="Normal"/>
    <w:link w:val="FooterChar"/>
    <w:uiPriority w:val="99"/>
    <w:semiHidden/>
    <w:rsid w:val="008A6D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A6D0B"/>
    <w:rPr>
      <w:lang w:val="en-GB" w:eastAsia="en-US"/>
    </w:rPr>
  </w:style>
</w:styles>
</file>

<file path=word/webSettings.xml><?xml version="1.0" encoding="utf-8"?>
<w:webSettings xmlns:r="http://schemas.openxmlformats.org/officeDocument/2006/relationships" xmlns:w="http://schemas.openxmlformats.org/wordprocessingml/2006/main">
  <w:divs>
    <w:div w:id="821629062">
      <w:marLeft w:val="0"/>
      <w:marRight w:val="0"/>
      <w:marTop w:val="0"/>
      <w:marBottom w:val="0"/>
      <w:divBdr>
        <w:top w:val="none" w:sz="0" w:space="0" w:color="auto"/>
        <w:left w:val="none" w:sz="0" w:space="0" w:color="auto"/>
        <w:bottom w:val="none" w:sz="0" w:space="0" w:color="auto"/>
        <w:right w:val="none" w:sz="0" w:space="0" w:color="auto"/>
      </w:divBdr>
    </w:div>
    <w:div w:id="821629063">
      <w:marLeft w:val="0"/>
      <w:marRight w:val="0"/>
      <w:marTop w:val="0"/>
      <w:marBottom w:val="0"/>
      <w:divBdr>
        <w:top w:val="none" w:sz="0" w:space="0" w:color="auto"/>
        <w:left w:val="none" w:sz="0" w:space="0" w:color="auto"/>
        <w:bottom w:val="none" w:sz="0" w:space="0" w:color="auto"/>
        <w:right w:val="none" w:sz="0" w:space="0" w:color="auto"/>
      </w:divBdr>
    </w:div>
    <w:div w:id="821629064">
      <w:marLeft w:val="0"/>
      <w:marRight w:val="0"/>
      <w:marTop w:val="0"/>
      <w:marBottom w:val="0"/>
      <w:divBdr>
        <w:top w:val="none" w:sz="0" w:space="0" w:color="auto"/>
        <w:left w:val="none" w:sz="0" w:space="0" w:color="auto"/>
        <w:bottom w:val="none" w:sz="0" w:space="0" w:color="auto"/>
        <w:right w:val="none" w:sz="0" w:space="0" w:color="auto"/>
      </w:divBdr>
    </w:div>
    <w:div w:id="821629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holisticmanagement.org" TargetMode="External"/><Relationship Id="rId1" Type="http://schemas.openxmlformats.org/officeDocument/2006/relationships/hyperlink" Target="http://marswiki.jrc.ec.europa.eu/wikicap/index.php/Cross_Compli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2818</Words>
  <Characters>15501</Characters>
  <Application>Microsoft Office Outlook</Application>
  <DocSecurity>0</DocSecurity>
  <Lines>0</Lines>
  <Paragraphs>0</Paragraphs>
  <ScaleCrop>false</ScaleCrop>
  <Company>Svenska kyrkan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 Lobby Brief no 8 (Draft)</dc:title>
  <dc:subject/>
  <dc:creator>svkgax</dc:creator>
  <cp:keywords/>
  <dc:description/>
  <cp:lastModifiedBy>-</cp:lastModifiedBy>
  <cp:revision>2</cp:revision>
  <cp:lastPrinted>2012-03-07T12:31:00Z</cp:lastPrinted>
  <dcterms:created xsi:type="dcterms:W3CDTF">2012-03-09T09:00:00Z</dcterms:created>
  <dcterms:modified xsi:type="dcterms:W3CDTF">2012-03-09T09:00:00Z</dcterms:modified>
</cp:coreProperties>
</file>