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DCCEF" w14:textId="57A10604" w:rsidR="00ED08AE" w:rsidRPr="00F120BF" w:rsidRDefault="009F2005" w:rsidP="00B6718A">
      <w:pPr>
        <w:pStyle w:val="Default"/>
        <w:rPr>
          <w:b/>
          <w:bCs/>
          <w:sz w:val="22"/>
          <w:szCs w:val="22"/>
          <w:lang w:val="en-US"/>
        </w:rPr>
      </w:pPr>
      <w:r>
        <w:rPr>
          <w:noProof/>
          <w:sz w:val="22"/>
          <w:szCs w:val="22"/>
          <w:lang w:val="en-GB" w:eastAsia="en-GB"/>
        </w:rPr>
        <w:drawing>
          <wp:anchor distT="0" distB="0" distL="114300" distR="114300" simplePos="0" relativeHeight="251667456" behindDoc="0" locked="0" layoutInCell="1" allowOverlap="1" wp14:anchorId="008022B0" wp14:editId="3878AACE">
            <wp:simplePos x="0" y="0"/>
            <wp:positionH relativeFrom="column">
              <wp:posOffset>3521710</wp:posOffset>
            </wp:positionH>
            <wp:positionV relativeFrom="paragraph">
              <wp:posOffset>-995045</wp:posOffset>
            </wp:positionV>
            <wp:extent cx="2540477" cy="1386840"/>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it logo text + websi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40477" cy="1386840"/>
                    </a:xfrm>
                    <a:prstGeom prst="rect">
                      <a:avLst/>
                    </a:prstGeom>
                  </pic:spPr>
                </pic:pic>
              </a:graphicData>
            </a:graphic>
            <wp14:sizeRelH relativeFrom="margin">
              <wp14:pctWidth>0</wp14:pctWidth>
            </wp14:sizeRelH>
            <wp14:sizeRelV relativeFrom="margin">
              <wp14:pctHeight>0</wp14:pctHeight>
            </wp14:sizeRelV>
          </wp:anchor>
        </w:drawing>
      </w:r>
      <w:r w:rsidR="009B274A" w:rsidRPr="002B0E37">
        <w:rPr>
          <w:noProof/>
          <w:lang w:val="en-GB" w:eastAsia="en-GB"/>
        </w:rPr>
        <w:drawing>
          <wp:anchor distT="0" distB="0" distL="114300" distR="114300" simplePos="0" relativeHeight="251663360" behindDoc="0" locked="0" layoutInCell="1" allowOverlap="1" wp14:anchorId="06271938" wp14:editId="0831C887">
            <wp:simplePos x="0" y="0"/>
            <wp:positionH relativeFrom="column">
              <wp:posOffset>-173990</wp:posOffset>
            </wp:positionH>
            <wp:positionV relativeFrom="paragraph">
              <wp:posOffset>-997585</wp:posOffset>
            </wp:positionV>
            <wp:extent cx="1211036" cy="1143000"/>
            <wp:effectExtent l="0" t="0" r="8255"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dB logo 356 web small.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11036" cy="1143000"/>
                    </a:xfrm>
                    <a:prstGeom prst="rect">
                      <a:avLst/>
                    </a:prstGeom>
                  </pic:spPr>
                </pic:pic>
              </a:graphicData>
            </a:graphic>
          </wp:anchor>
        </w:drawing>
      </w:r>
      <w:r w:rsidR="00F120BF" w:rsidRPr="00F120BF">
        <w:rPr>
          <w:b/>
          <w:bCs/>
          <w:sz w:val="22"/>
          <w:szCs w:val="22"/>
          <w:lang w:val="en-US"/>
        </w:rPr>
        <w:t>:</w:t>
      </w:r>
    </w:p>
    <w:p w14:paraId="036BD3C8" w14:textId="2A06A781" w:rsidR="00B6718A" w:rsidRPr="00F120BF" w:rsidRDefault="00B6718A" w:rsidP="00586FD3">
      <w:pPr>
        <w:pStyle w:val="Default"/>
        <w:rPr>
          <w:b/>
          <w:bCs/>
          <w:sz w:val="22"/>
          <w:szCs w:val="22"/>
          <w:lang w:val="en-US"/>
        </w:rPr>
      </w:pPr>
    </w:p>
    <w:p w14:paraId="1EE09681" w14:textId="593EC1E3" w:rsidR="000C5797" w:rsidRPr="00023200" w:rsidRDefault="00AD59B1" w:rsidP="00586FD3">
      <w:pPr>
        <w:pStyle w:val="Default"/>
        <w:rPr>
          <w:b/>
          <w:bCs/>
          <w:sz w:val="32"/>
          <w:szCs w:val="22"/>
          <w:lang w:val="en-US"/>
        </w:rPr>
      </w:pPr>
      <w:r w:rsidRPr="00023200">
        <w:rPr>
          <w:b/>
          <w:bCs/>
          <w:sz w:val="32"/>
          <w:szCs w:val="22"/>
          <w:lang w:val="en-US"/>
        </w:rPr>
        <w:tab/>
      </w:r>
      <w:r w:rsidRPr="00023200">
        <w:rPr>
          <w:b/>
          <w:bCs/>
          <w:sz w:val="32"/>
          <w:szCs w:val="22"/>
          <w:lang w:val="en-US"/>
        </w:rPr>
        <w:tab/>
      </w:r>
      <w:r w:rsidRPr="00023200">
        <w:rPr>
          <w:b/>
          <w:bCs/>
          <w:sz w:val="32"/>
          <w:szCs w:val="22"/>
          <w:lang w:val="en-US"/>
        </w:rPr>
        <w:tab/>
        <w:t>PRESS RELEASE</w:t>
      </w:r>
    </w:p>
    <w:p w14:paraId="67EF5D75" w14:textId="77777777" w:rsidR="00AD59B1" w:rsidRDefault="00AD59B1" w:rsidP="000C5797">
      <w:pPr>
        <w:pStyle w:val="Default"/>
        <w:rPr>
          <w:b/>
          <w:bCs/>
          <w:sz w:val="32"/>
          <w:szCs w:val="32"/>
          <w:lang w:val="en-US"/>
        </w:rPr>
      </w:pPr>
    </w:p>
    <w:p w14:paraId="391467E3" w14:textId="6B9C40B1" w:rsidR="000C5797" w:rsidRPr="00F120BF" w:rsidRDefault="000C5797" w:rsidP="000C5797">
      <w:pPr>
        <w:pStyle w:val="Default"/>
        <w:rPr>
          <w:sz w:val="32"/>
          <w:szCs w:val="32"/>
          <w:lang w:val="en-US"/>
        </w:rPr>
      </w:pPr>
      <w:r w:rsidRPr="00F120BF">
        <w:rPr>
          <w:b/>
          <w:bCs/>
          <w:sz w:val="32"/>
          <w:szCs w:val="32"/>
          <w:lang w:val="en-US"/>
        </w:rPr>
        <w:t>‘Can EU CAP it?’</w:t>
      </w:r>
      <w:r w:rsidR="00F26988">
        <w:rPr>
          <w:b/>
          <w:bCs/>
          <w:sz w:val="32"/>
          <w:szCs w:val="32"/>
          <w:lang w:val="en-US"/>
        </w:rPr>
        <w:t xml:space="preserve">: the easiest way </w:t>
      </w:r>
      <w:r w:rsidR="00F120BF">
        <w:rPr>
          <w:b/>
          <w:bCs/>
          <w:sz w:val="32"/>
          <w:szCs w:val="32"/>
          <w:lang w:val="en-US"/>
        </w:rPr>
        <w:t xml:space="preserve">to </w:t>
      </w:r>
      <w:r w:rsidR="00F26988">
        <w:rPr>
          <w:b/>
          <w:bCs/>
          <w:sz w:val="32"/>
          <w:szCs w:val="32"/>
          <w:lang w:val="en-US"/>
        </w:rPr>
        <w:t xml:space="preserve">get </w:t>
      </w:r>
      <w:r w:rsidRPr="00F120BF">
        <w:rPr>
          <w:b/>
          <w:bCs/>
          <w:sz w:val="32"/>
          <w:szCs w:val="32"/>
          <w:lang w:val="en-US"/>
        </w:rPr>
        <w:t>answer</w:t>
      </w:r>
      <w:r w:rsidR="00F26988">
        <w:rPr>
          <w:b/>
          <w:bCs/>
          <w:sz w:val="32"/>
          <w:szCs w:val="32"/>
          <w:lang w:val="en-US"/>
        </w:rPr>
        <w:t>s to all</w:t>
      </w:r>
      <w:r w:rsidRPr="00F120BF">
        <w:rPr>
          <w:b/>
          <w:bCs/>
          <w:sz w:val="32"/>
          <w:szCs w:val="32"/>
          <w:lang w:val="en-US"/>
        </w:rPr>
        <w:t xml:space="preserve"> questions on the reformed Common Agricultural Policy (CAP)</w:t>
      </w:r>
    </w:p>
    <w:p w14:paraId="5EE235D2" w14:textId="0F1683E2" w:rsidR="000C5797" w:rsidRPr="00F120BF" w:rsidRDefault="000C5797" w:rsidP="000C5797">
      <w:pPr>
        <w:pStyle w:val="Default"/>
        <w:rPr>
          <w:b/>
          <w:bCs/>
          <w:sz w:val="22"/>
          <w:szCs w:val="22"/>
          <w:lang w:val="en-US"/>
        </w:rPr>
      </w:pPr>
      <w:r w:rsidRPr="00F120BF">
        <w:rPr>
          <w:b/>
          <w:bCs/>
          <w:sz w:val="22"/>
          <w:szCs w:val="22"/>
          <w:lang w:val="en-US"/>
        </w:rPr>
        <w:t>Offic</w:t>
      </w:r>
      <w:r w:rsidR="00F120BF">
        <w:rPr>
          <w:b/>
          <w:bCs/>
          <w:sz w:val="22"/>
          <w:szCs w:val="22"/>
          <w:lang w:val="en-US"/>
        </w:rPr>
        <w:t>i</w:t>
      </w:r>
      <w:r w:rsidRPr="00F120BF">
        <w:rPr>
          <w:b/>
          <w:bCs/>
          <w:sz w:val="22"/>
          <w:szCs w:val="22"/>
          <w:lang w:val="en-US"/>
        </w:rPr>
        <w:t>al launch on November 27 by Dutch Minister of Agriculture, Sharon Dijksma</w:t>
      </w:r>
    </w:p>
    <w:p w14:paraId="3A00F467" w14:textId="34F2B26D" w:rsidR="000C5797" w:rsidRPr="00F120BF" w:rsidRDefault="00D66434" w:rsidP="000C5797">
      <w:pPr>
        <w:pStyle w:val="Default"/>
        <w:rPr>
          <w:sz w:val="22"/>
          <w:szCs w:val="22"/>
          <w:lang w:val="en-US"/>
        </w:rPr>
      </w:pPr>
      <w:r w:rsidRPr="00F120BF">
        <w:rPr>
          <w:lang w:val="en-US"/>
        </w:rPr>
        <w:br/>
      </w:r>
      <w:r w:rsidRPr="00F120BF">
        <w:rPr>
          <w:rStyle w:val="hps"/>
          <w:b/>
          <w:lang w:val="en-US"/>
        </w:rPr>
        <w:t>November 2014</w:t>
      </w:r>
      <w:r w:rsidRPr="00F120BF">
        <w:rPr>
          <w:b/>
          <w:lang w:val="en-US"/>
        </w:rPr>
        <w:t xml:space="preserve"> </w:t>
      </w:r>
      <w:r w:rsidRPr="00F120BF">
        <w:rPr>
          <w:b/>
          <w:lang w:val="en-US"/>
        </w:rPr>
        <w:br/>
      </w:r>
      <w:r w:rsidRPr="00F120BF">
        <w:rPr>
          <w:lang w:val="en-US"/>
        </w:rPr>
        <w:br/>
      </w:r>
      <w:r w:rsidR="00F120BF">
        <w:rPr>
          <w:sz w:val="22"/>
          <w:szCs w:val="22"/>
          <w:lang w:val="en-US"/>
        </w:rPr>
        <w:t xml:space="preserve">On November 27 the </w:t>
      </w:r>
      <w:r w:rsidR="000C5797" w:rsidRPr="00F120BF">
        <w:rPr>
          <w:sz w:val="22"/>
          <w:szCs w:val="22"/>
          <w:lang w:val="en-US"/>
        </w:rPr>
        <w:t>Groupe de Bruges officially laun</w:t>
      </w:r>
      <w:r w:rsidR="008152EC">
        <w:rPr>
          <w:sz w:val="22"/>
          <w:szCs w:val="22"/>
          <w:lang w:val="en-US"/>
        </w:rPr>
        <w:t>ch</w:t>
      </w:r>
      <w:r w:rsidR="00CE4FE6">
        <w:rPr>
          <w:sz w:val="22"/>
          <w:szCs w:val="22"/>
          <w:lang w:val="en-US"/>
        </w:rPr>
        <w:t>ed</w:t>
      </w:r>
      <w:r w:rsidR="008152EC">
        <w:rPr>
          <w:sz w:val="22"/>
          <w:szCs w:val="22"/>
          <w:lang w:val="en-US"/>
        </w:rPr>
        <w:t xml:space="preserve"> a unique e-learning platform, </w:t>
      </w:r>
      <w:hyperlink r:id="rId13" w:history="1">
        <w:r w:rsidR="008152EC" w:rsidRPr="00C12F02">
          <w:rPr>
            <w:rStyle w:val="Hyperlink"/>
            <w:sz w:val="22"/>
            <w:szCs w:val="22"/>
            <w:lang w:val="en-US"/>
          </w:rPr>
          <w:t>www.caneucapit.eu</w:t>
        </w:r>
      </w:hyperlink>
      <w:r w:rsidR="008152EC">
        <w:rPr>
          <w:sz w:val="22"/>
          <w:szCs w:val="22"/>
          <w:lang w:val="en-US"/>
        </w:rPr>
        <w:t xml:space="preserve">, </w:t>
      </w:r>
      <w:r w:rsidR="000C5797" w:rsidRPr="00F120BF">
        <w:rPr>
          <w:sz w:val="22"/>
          <w:szCs w:val="22"/>
          <w:lang w:val="en-US"/>
        </w:rPr>
        <w:t>where all European citizens can engage in learning and discussing the oldest European policy: the Common Agricultural Policy (CA</w:t>
      </w:r>
      <w:r w:rsidR="00F120BF">
        <w:rPr>
          <w:sz w:val="22"/>
          <w:szCs w:val="22"/>
          <w:lang w:val="en-US"/>
        </w:rPr>
        <w:t>P). The platform consists of five</w:t>
      </w:r>
      <w:r w:rsidR="000C5797" w:rsidRPr="00F120BF">
        <w:rPr>
          <w:sz w:val="22"/>
          <w:szCs w:val="22"/>
          <w:lang w:val="en-US"/>
        </w:rPr>
        <w:t xml:space="preserve"> parts: CAP Game, CAP Basic videos, CAP Pro course, CAP Events &amp; CAP Forums. </w:t>
      </w:r>
    </w:p>
    <w:p w14:paraId="51ACDECC" w14:textId="7803ED5D" w:rsidR="000C5797" w:rsidRPr="00F120BF" w:rsidRDefault="000C5797" w:rsidP="000C5797">
      <w:pPr>
        <w:pStyle w:val="Default"/>
        <w:rPr>
          <w:sz w:val="22"/>
          <w:szCs w:val="22"/>
          <w:lang w:val="en-US"/>
        </w:rPr>
      </w:pPr>
    </w:p>
    <w:p w14:paraId="6FEC079B" w14:textId="49B60D09" w:rsidR="000C5797" w:rsidRPr="00F120BF" w:rsidRDefault="00F26988" w:rsidP="000C5797">
      <w:pPr>
        <w:pStyle w:val="Default"/>
        <w:rPr>
          <w:sz w:val="22"/>
          <w:szCs w:val="22"/>
          <w:lang w:val="en-US"/>
        </w:rPr>
      </w:pPr>
      <w:r w:rsidRPr="00502B2B">
        <w:rPr>
          <w:rFonts w:eastAsia="Batang"/>
          <w:b/>
          <w:noProof/>
          <w:sz w:val="36"/>
          <w:szCs w:val="36"/>
          <w:lang w:val="en-GB" w:eastAsia="en-GB"/>
        </w:rPr>
        <mc:AlternateContent>
          <mc:Choice Requires="wps">
            <w:drawing>
              <wp:anchor distT="0" distB="0" distL="114300" distR="114300" simplePos="0" relativeHeight="251666432" behindDoc="0" locked="0" layoutInCell="1" allowOverlap="1" wp14:anchorId="2D6397A5" wp14:editId="4F91BC7F">
                <wp:simplePos x="0" y="0"/>
                <wp:positionH relativeFrom="column">
                  <wp:posOffset>-5135070</wp:posOffset>
                </wp:positionH>
                <wp:positionV relativeFrom="paragraph">
                  <wp:posOffset>329051</wp:posOffset>
                </wp:positionV>
                <wp:extent cx="9285349" cy="361950"/>
                <wp:effectExtent l="3810" t="0" r="15240" b="152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9285349" cy="3619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D086DE" w14:textId="77777777" w:rsidR="00AD59B1" w:rsidRPr="009D29DF" w:rsidRDefault="00AD59B1" w:rsidP="00AD59B1">
                            <w:pPr>
                              <w:rPr>
                                <w:b/>
                                <w:sz w:val="40"/>
                                <w:szCs w:val="40"/>
                                <w:lang w:val="en-US"/>
                              </w:rPr>
                            </w:pPr>
                            <w:r w:rsidRPr="009D29DF">
                              <w:rPr>
                                <w:b/>
                                <w:sz w:val="32"/>
                                <w:szCs w:val="32"/>
                                <w:lang w:val="en-US"/>
                              </w:rPr>
                              <w:t>Independent network on European Agricultural and Rural Development Policies</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6397A5" id="_x0000_t202" coordsize="21600,21600" o:spt="202" path="m,l,21600r21600,l21600,xe">
                <v:stroke joinstyle="miter"/>
                <v:path gradientshapeok="t" o:connecttype="rect"/>
              </v:shapetype>
              <v:shape id="Text Box 2" o:spid="_x0000_s1026" type="#_x0000_t202" style="position:absolute;margin-left:-404.35pt;margin-top:25.9pt;width:731.15pt;height:28.5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" filled="f">
                <v:textbox style="layout-flow:vertical">
                  <w:txbxContent>
                    <w:p w14:paraId="6ED086DE" w14:textId="77777777" w:rsidR="00AD59B1" w:rsidRPr="009D29DF" w:rsidRDefault="00AD59B1" w:rsidP="00AD59B1">
                      <w:pPr>
                        <w:rPr>
                          <w:b/>
                          <w:sz w:val="40"/>
                          <w:szCs w:val="40"/>
                          <w:lang w:val="en-US"/>
                        </w:rPr>
                      </w:pPr>
                      <w:r w:rsidRPr="009D29DF">
                        <w:rPr>
                          <w:b/>
                          <w:sz w:val="32"/>
                          <w:szCs w:val="32"/>
                          <w:lang w:val="en-US"/>
                        </w:rPr>
                        <w:t>Independent network on European Agricultural and Rural Development Policies</w:t>
                      </w:r>
                    </w:p>
                  </w:txbxContent>
                </v:textbox>
              </v:shape>
            </w:pict>
          </mc:Fallback>
        </mc:AlternateContent>
      </w:r>
      <w:r w:rsidR="00E70A32" w:rsidRPr="00F120BF">
        <w:rPr>
          <w:sz w:val="22"/>
          <w:szCs w:val="22"/>
          <w:lang w:val="en-US"/>
        </w:rPr>
        <w:t xml:space="preserve">The </w:t>
      </w:r>
      <w:r w:rsidR="000C5797" w:rsidRPr="00F120BF">
        <w:rPr>
          <w:sz w:val="22"/>
          <w:szCs w:val="22"/>
          <w:lang w:val="en-US"/>
        </w:rPr>
        <w:t xml:space="preserve">‘Can EU CAP it?’ Project has been built on the objective to increase and disseminate the </w:t>
      </w:r>
      <w:r w:rsidR="002B0E37" w:rsidRPr="00F120BF">
        <w:rPr>
          <w:sz w:val="22"/>
          <w:szCs w:val="22"/>
          <w:lang w:val="en-US"/>
        </w:rPr>
        <w:t xml:space="preserve">knowledge and discussion of the reformed CAP not only for academics and other experts, but to make this </w:t>
      </w:r>
      <w:r w:rsidR="008152EC">
        <w:rPr>
          <w:sz w:val="22"/>
          <w:szCs w:val="22"/>
          <w:lang w:val="en-US"/>
        </w:rPr>
        <w:t xml:space="preserve">rather </w:t>
      </w:r>
      <w:r w:rsidR="002B0E37" w:rsidRPr="00F120BF">
        <w:rPr>
          <w:sz w:val="22"/>
          <w:szCs w:val="22"/>
          <w:lang w:val="en-US"/>
        </w:rPr>
        <w:t xml:space="preserve">complex policy </w:t>
      </w:r>
      <w:r w:rsidR="008152EC">
        <w:rPr>
          <w:sz w:val="22"/>
          <w:szCs w:val="22"/>
          <w:lang w:val="en-US"/>
        </w:rPr>
        <w:t xml:space="preserve">also </w:t>
      </w:r>
      <w:r w:rsidR="002B0E37" w:rsidRPr="00F120BF">
        <w:rPr>
          <w:sz w:val="22"/>
          <w:szCs w:val="22"/>
          <w:lang w:val="en-US"/>
        </w:rPr>
        <w:t xml:space="preserve">accessible in </w:t>
      </w:r>
      <w:r w:rsidR="00F120BF">
        <w:rPr>
          <w:sz w:val="22"/>
          <w:szCs w:val="22"/>
          <w:lang w:val="en-US"/>
        </w:rPr>
        <w:t xml:space="preserve">a </w:t>
      </w:r>
      <w:r w:rsidR="002B0E37" w:rsidRPr="00F120BF">
        <w:rPr>
          <w:sz w:val="22"/>
          <w:szCs w:val="22"/>
          <w:lang w:val="en-US"/>
        </w:rPr>
        <w:t>simple way to the general public.</w:t>
      </w:r>
    </w:p>
    <w:p w14:paraId="02FBB464" w14:textId="77777777" w:rsidR="00F26988" w:rsidRDefault="00F26988" w:rsidP="000C5797">
      <w:pPr>
        <w:pStyle w:val="Default"/>
        <w:rPr>
          <w:sz w:val="22"/>
          <w:szCs w:val="22"/>
          <w:lang w:val="en-US"/>
        </w:rPr>
      </w:pPr>
    </w:p>
    <w:p w14:paraId="617AB6E9" w14:textId="77DEB6C5" w:rsidR="000439E4" w:rsidRPr="00F26988" w:rsidRDefault="000C5797" w:rsidP="000C5797">
      <w:pPr>
        <w:pStyle w:val="Default"/>
        <w:rPr>
          <w:sz w:val="22"/>
          <w:szCs w:val="22"/>
          <w:lang w:val="en-US"/>
        </w:rPr>
      </w:pPr>
      <w:r w:rsidRPr="00F26988">
        <w:rPr>
          <w:sz w:val="22"/>
          <w:szCs w:val="22"/>
          <w:lang w:val="en-US"/>
        </w:rPr>
        <w:t>Arie van den Br</w:t>
      </w:r>
      <w:r w:rsidR="00F120BF" w:rsidRPr="00F26988">
        <w:rPr>
          <w:sz w:val="22"/>
          <w:szCs w:val="22"/>
          <w:lang w:val="en-US"/>
        </w:rPr>
        <w:t>and, Groupe de Bruges’ President: “</w:t>
      </w:r>
      <w:r w:rsidR="00F26988" w:rsidRPr="00F26988">
        <w:rPr>
          <w:sz w:val="22"/>
          <w:szCs w:val="22"/>
          <w:lang w:val="en-US"/>
        </w:rPr>
        <w:t xml:space="preserve">it is crucial, both for agriculture and the legitimacy of the CAP, that citizens, </w:t>
      </w:r>
      <w:r w:rsidR="00F26988">
        <w:rPr>
          <w:sz w:val="22"/>
          <w:szCs w:val="22"/>
          <w:lang w:val="en-US"/>
        </w:rPr>
        <w:t>become</w:t>
      </w:r>
      <w:r w:rsidR="00F26988" w:rsidRPr="00F26988">
        <w:rPr>
          <w:sz w:val="22"/>
          <w:szCs w:val="22"/>
          <w:lang w:val="en-US"/>
        </w:rPr>
        <w:t xml:space="preserve"> better informed about a policy that spends </w:t>
      </w:r>
      <w:r w:rsidR="00F26988">
        <w:rPr>
          <w:sz w:val="22"/>
          <w:szCs w:val="22"/>
          <w:lang w:val="en-US"/>
        </w:rPr>
        <w:t>some € 53 billion euro each year. Currently 92% of all European no nothing about it</w:t>
      </w:r>
      <w:r w:rsidR="00D65CB6">
        <w:rPr>
          <w:sz w:val="22"/>
          <w:szCs w:val="22"/>
          <w:lang w:val="en-US"/>
        </w:rPr>
        <w:t>. Here in Holland we have a saying: unknown makes unloved</w:t>
      </w:r>
      <w:r w:rsidR="00F120BF" w:rsidRPr="00F26988">
        <w:rPr>
          <w:sz w:val="22"/>
          <w:szCs w:val="22"/>
          <w:lang w:val="en-US"/>
        </w:rPr>
        <w:t>”.</w:t>
      </w:r>
    </w:p>
    <w:p w14:paraId="0053A930" w14:textId="77777777" w:rsidR="000439E4" w:rsidRPr="00F26988" w:rsidRDefault="000439E4" w:rsidP="000C5797">
      <w:pPr>
        <w:pStyle w:val="Default"/>
        <w:rPr>
          <w:sz w:val="22"/>
          <w:szCs w:val="22"/>
          <w:lang w:val="en-US"/>
        </w:rPr>
      </w:pPr>
    </w:p>
    <w:p w14:paraId="667E6C34" w14:textId="439FF270" w:rsidR="00B33993" w:rsidRDefault="000C5797" w:rsidP="000C5797">
      <w:pPr>
        <w:pStyle w:val="Default"/>
        <w:rPr>
          <w:sz w:val="22"/>
          <w:szCs w:val="22"/>
          <w:lang w:val="en-US"/>
        </w:rPr>
      </w:pPr>
      <w:r w:rsidRPr="008152EC">
        <w:rPr>
          <w:sz w:val="22"/>
          <w:szCs w:val="22"/>
          <w:lang w:val="en-US"/>
        </w:rPr>
        <w:t xml:space="preserve">The </w:t>
      </w:r>
      <w:r w:rsidR="00B33993" w:rsidRPr="008152EC">
        <w:rPr>
          <w:sz w:val="22"/>
          <w:szCs w:val="22"/>
          <w:lang w:val="en-US"/>
        </w:rPr>
        <w:t xml:space="preserve">official </w:t>
      </w:r>
      <w:r w:rsidRPr="008152EC">
        <w:rPr>
          <w:sz w:val="22"/>
          <w:szCs w:val="22"/>
          <w:lang w:val="en-US"/>
        </w:rPr>
        <w:t xml:space="preserve">launch </w:t>
      </w:r>
      <w:r w:rsidR="002B0E37" w:rsidRPr="008152EC">
        <w:rPr>
          <w:sz w:val="22"/>
          <w:szCs w:val="22"/>
          <w:lang w:val="en-US"/>
        </w:rPr>
        <w:t>by</w:t>
      </w:r>
      <w:r w:rsidR="008152EC">
        <w:rPr>
          <w:sz w:val="22"/>
          <w:szCs w:val="22"/>
          <w:lang w:val="en-US"/>
        </w:rPr>
        <w:t xml:space="preserve"> Minister</w:t>
      </w:r>
      <w:r w:rsidR="002B0E37" w:rsidRPr="008152EC">
        <w:rPr>
          <w:sz w:val="22"/>
          <w:szCs w:val="22"/>
          <w:lang w:val="en-US"/>
        </w:rPr>
        <w:t xml:space="preserve"> Dijksma t</w:t>
      </w:r>
      <w:r w:rsidR="00D9068E">
        <w:rPr>
          <w:sz w:val="22"/>
          <w:szCs w:val="22"/>
          <w:lang w:val="en-US"/>
        </w:rPr>
        <w:t>ook</w:t>
      </w:r>
      <w:r w:rsidR="002B0E37" w:rsidRPr="008152EC">
        <w:rPr>
          <w:sz w:val="22"/>
          <w:szCs w:val="22"/>
          <w:lang w:val="en-US"/>
        </w:rPr>
        <w:t xml:space="preserve"> place during </w:t>
      </w:r>
      <w:r w:rsidR="00F120BF" w:rsidRPr="008152EC">
        <w:rPr>
          <w:sz w:val="22"/>
          <w:szCs w:val="22"/>
          <w:lang w:val="en-US"/>
        </w:rPr>
        <w:t xml:space="preserve">a </w:t>
      </w:r>
      <w:r w:rsidR="002B0E37" w:rsidRPr="007C4B02">
        <w:rPr>
          <w:sz w:val="22"/>
          <w:szCs w:val="22"/>
          <w:lang w:val="en-US"/>
        </w:rPr>
        <w:t>public debate</w:t>
      </w:r>
      <w:r w:rsidR="002B0E37" w:rsidRPr="008152EC">
        <w:rPr>
          <w:sz w:val="22"/>
          <w:szCs w:val="22"/>
          <w:lang w:val="en-US"/>
        </w:rPr>
        <w:t xml:space="preserve"> a</w:t>
      </w:r>
      <w:r w:rsidRPr="008152EC">
        <w:rPr>
          <w:bCs/>
          <w:sz w:val="22"/>
          <w:szCs w:val="22"/>
          <w:lang w:val="en-US"/>
        </w:rPr>
        <w:t xml:space="preserve">t </w:t>
      </w:r>
      <w:r w:rsidRPr="00D9068E">
        <w:rPr>
          <w:bCs/>
          <w:sz w:val="22"/>
          <w:szCs w:val="22"/>
          <w:lang w:val="en-US"/>
        </w:rPr>
        <w:t>De Rode Hoed</w:t>
      </w:r>
      <w:r w:rsidRPr="008152EC">
        <w:rPr>
          <w:bCs/>
          <w:sz w:val="22"/>
          <w:szCs w:val="22"/>
          <w:lang w:val="en-US"/>
        </w:rPr>
        <w:t xml:space="preserve"> in Amsterdam</w:t>
      </w:r>
      <w:r w:rsidR="00F120BF" w:rsidRPr="008152EC">
        <w:rPr>
          <w:bCs/>
          <w:sz w:val="22"/>
          <w:szCs w:val="22"/>
          <w:lang w:val="en-US"/>
        </w:rPr>
        <w:t xml:space="preserve">: </w:t>
      </w:r>
      <w:r w:rsidR="002B0E37" w:rsidRPr="008152EC">
        <w:rPr>
          <w:sz w:val="22"/>
          <w:szCs w:val="22"/>
          <w:lang w:val="en-US"/>
        </w:rPr>
        <w:t xml:space="preserve">'Closing the gap on the CAP: young urbanites and young farmers discuss with each other about the future of </w:t>
      </w:r>
      <w:r w:rsidR="008152EC">
        <w:rPr>
          <w:sz w:val="22"/>
          <w:szCs w:val="22"/>
          <w:lang w:val="en-US"/>
        </w:rPr>
        <w:t>farming</w:t>
      </w:r>
      <w:r w:rsidR="00F120BF" w:rsidRPr="008152EC">
        <w:rPr>
          <w:sz w:val="22"/>
          <w:szCs w:val="22"/>
          <w:lang w:val="en-US"/>
        </w:rPr>
        <w:t>’</w:t>
      </w:r>
      <w:r w:rsidR="002B0E37" w:rsidRPr="008152EC">
        <w:rPr>
          <w:sz w:val="22"/>
          <w:szCs w:val="22"/>
          <w:lang w:val="en-US"/>
        </w:rPr>
        <w:t xml:space="preserve">. </w:t>
      </w:r>
      <w:r w:rsidR="00F26988">
        <w:rPr>
          <w:sz w:val="22"/>
          <w:szCs w:val="22"/>
          <w:lang w:val="en-US"/>
        </w:rPr>
        <w:t xml:space="preserve">Miss Dijksma stressed the need for farmers to engage with citizens directly to better explain the vital importance of agriculture to address the major challenges of today and tomorrow and to discuss with them how farmers can better meet societal demands for better and more sustainably produced food”. </w:t>
      </w:r>
    </w:p>
    <w:p w14:paraId="59BA4E23" w14:textId="46729785" w:rsidR="00F26988" w:rsidRPr="008152EC" w:rsidRDefault="00F26988" w:rsidP="000C5797">
      <w:pPr>
        <w:pStyle w:val="Default"/>
        <w:rPr>
          <w:rStyle w:val="hps"/>
          <w:sz w:val="22"/>
          <w:szCs w:val="22"/>
          <w:lang w:val="en-US"/>
        </w:rPr>
      </w:pPr>
      <w:r>
        <w:rPr>
          <w:rStyle w:val="hps"/>
          <w:sz w:val="22"/>
          <w:szCs w:val="22"/>
          <w:lang w:val="en-US"/>
        </w:rPr>
        <w:t>In this context she pointed towards the recent dialogues between the Young Dutch Farmers Organisation (NAJK) and the Youth Food Movement as an excellent example.</w:t>
      </w:r>
    </w:p>
    <w:p w14:paraId="0DAE95D2" w14:textId="77777777" w:rsidR="00D9068E" w:rsidRDefault="00D9068E" w:rsidP="000C5797">
      <w:pPr>
        <w:pStyle w:val="Default"/>
        <w:rPr>
          <w:bCs/>
          <w:sz w:val="22"/>
          <w:szCs w:val="22"/>
          <w:lang w:val="en-US"/>
        </w:rPr>
      </w:pPr>
    </w:p>
    <w:p w14:paraId="588A2300" w14:textId="43AD169B" w:rsidR="00D65CB6" w:rsidRDefault="00D65CB6" w:rsidP="000C5797">
      <w:pPr>
        <w:pStyle w:val="Default"/>
        <w:rPr>
          <w:bCs/>
          <w:sz w:val="22"/>
          <w:szCs w:val="22"/>
          <w:lang w:val="en-US"/>
        </w:rPr>
      </w:pPr>
      <w:r>
        <w:rPr>
          <w:bCs/>
          <w:sz w:val="22"/>
          <w:szCs w:val="22"/>
          <w:lang w:val="en-US"/>
        </w:rPr>
        <w:t>Lucas van Dessel, vice chair of the Flemish young farmers organisation Groene Kring, and one of the speakers at the debate, confirmed this view: “even urban agriculture, viewed by some as a gimmick, can help us farmers in a hands-on way to explain what we are doing, often much better than we do ourselves”.</w:t>
      </w:r>
    </w:p>
    <w:p w14:paraId="63509DC5" w14:textId="77777777" w:rsidR="00D65CB6" w:rsidRPr="008152EC" w:rsidRDefault="00D65CB6" w:rsidP="000C5797">
      <w:pPr>
        <w:pStyle w:val="Default"/>
        <w:rPr>
          <w:bCs/>
          <w:sz w:val="22"/>
          <w:szCs w:val="22"/>
          <w:lang w:val="en-US"/>
        </w:rPr>
      </w:pPr>
    </w:p>
    <w:p w14:paraId="4FE46BF3" w14:textId="18F75F17" w:rsidR="000C5797" w:rsidRPr="008152EC" w:rsidRDefault="00D9068E" w:rsidP="005163EB">
      <w:pPr>
        <w:pStyle w:val="Default"/>
        <w:rPr>
          <w:rStyle w:val="hps"/>
          <w:sz w:val="22"/>
          <w:szCs w:val="22"/>
          <w:lang w:val="en-US"/>
        </w:rPr>
      </w:pPr>
      <w:r>
        <w:rPr>
          <w:rStyle w:val="hps"/>
          <w:sz w:val="22"/>
          <w:szCs w:val="22"/>
          <w:lang w:val="en-US"/>
        </w:rPr>
        <w:t>T</w:t>
      </w:r>
      <w:r w:rsidR="008152EC" w:rsidRPr="008152EC">
        <w:rPr>
          <w:rStyle w:val="hps"/>
          <w:sz w:val="22"/>
          <w:szCs w:val="22"/>
          <w:lang w:val="en-US"/>
        </w:rPr>
        <w:t xml:space="preserve">he ‘Can EU CAP it?’ platform </w:t>
      </w:r>
      <w:r>
        <w:rPr>
          <w:rStyle w:val="hps"/>
          <w:sz w:val="22"/>
          <w:szCs w:val="22"/>
          <w:lang w:val="en-US"/>
        </w:rPr>
        <w:t xml:space="preserve">is now fully </w:t>
      </w:r>
      <w:r w:rsidR="008152EC" w:rsidRPr="008152EC">
        <w:rPr>
          <w:rStyle w:val="hps"/>
          <w:sz w:val="22"/>
          <w:szCs w:val="22"/>
          <w:lang w:val="en-US"/>
        </w:rPr>
        <w:t>functional</w:t>
      </w:r>
      <w:r>
        <w:rPr>
          <w:rStyle w:val="hps"/>
          <w:sz w:val="22"/>
          <w:szCs w:val="22"/>
          <w:lang w:val="en-US"/>
        </w:rPr>
        <w:t xml:space="preserve"> – the CAP Game with unique European competitions, CAP Basic – Future of farming, CAP Pro in English, with further implementation of other 3 languages over the coming weeks (Italian, French, German). Join the discussion now and join the Project on tour in o</w:t>
      </w:r>
      <w:r w:rsidR="00F26988">
        <w:rPr>
          <w:rStyle w:val="hps"/>
          <w:sz w:val="22"/>
          <w:szCs w:val="22"/>
          <w:lang w:val="en-US"/>
        </w:rPr>
        <w:t>ther 3 events in Berlin, Paris o</w:t>
      </w:r>
      <w:r>
        <w:rPr>
          <w:rStyle w:val="hps"/>
          <w:sz w:val="22"/>
          <w:szCs w:val="22"/>
          <w:lang w:val="en-US"/>
        </w:rPr>
        <w:t>r Rome.</w:t>
      </w:r>
    </w:p>
    <w:p w14:paraId="3E714CDD" w14:textId="77777777" w:rsidR="00D66434" w:rsidRPr="008152EC" w:rsidRDefault="00D66434" w:rsidP="00586FD3">
      <w:pPr>
        <w:pStyle w:val="Default"/>
        <w:rPr>
          <w:b/>
          <w:bCs/>
          <w:color w:val="auto"/>
          <w:sz w:val="22"/>
          <w:szCs w:val="22"/>
          <w:lang w:val="en-US"/>
        </w:rPr>
      </w:pPr>
    </w:p>
    <w:p w14:paraId="6704ACED" w14:textId="1942F5D0" w:rsidR="00024DE8" w:rsidRPr="00F120BF" w:rsidRDefault="002036F7" w:rsidP="00586FD3">
      <w:pPr>
        <w:pStyle w:val="Default"/>
        <w:rPr>
          <w:b/>
          <w:bCs/>
          <w:color w:val="auto"/>
          <w:sz w:val="22"/>
          <w:szCs w:val="22"/>
          <w:lang w:val="en-US"/>
        </w:rPr>
      </w:pPr>
      <w:r w:rsidRPr="00F120BF">
        <w:rPr>
          <w:b/>
          <w:bCs/>
          <w:color w:val="auto"/>
          <w:sz w:val="22"/>
          <w:szCs w:val="22"/>
          <w:lang w:val="en-US"/>
        </w:rPr>
        <w:t>Ends</w:t>
      </w:r>
    </w:p>
    <w:p w14:paraId="6A248F72" w14:textId="77777777" w:rsidR="007C4B02" w:rsidRDefault="007C4B02" w:rsidP="00A70766">
      <w:pPr>
        <w:rPr>
          <w:rStyle w:val="hps"/>
          <w:rFonts w:ascii="Arial" w:hAnsi="Arial" w:cs="Arial"/>
          <w:b/>
        </w:rPr>
      </w:pPr>
    </w:p>
    <w:p w14:paraId="1C34F846" w14:textId="4CB62E09" w:rsidR="00D66434" w:rsidRPr="002B0E37" w:rsidRDefault="00D66434" w:rsidP="00A70766">
      <w:pPr>
        <w:rPr>
          <w:rStyle w:val="hps"/>
          <w:rFonts w:ascii="Arial" w:hAnsi="Arial" w:cs="Arial"/>
          <w:b/>
        </w:rPr>
      </w:pPr>
      <w:r w:rsidRPr="002B0E37">
        <w:rPr>
          <w:rStyle w:val="hps"/>
          <w:rFonts w:ascii="Arial" w:hAnsi="Arial" w:cs="Arial"/>
          <w:b/>
        </w:rPr>
        <w:t>Contact</w:t>
      </w:r>
      <w:bookmarkStart w:id="0" w:name="_GoBack"/>
      <w:bookmarkEnd w:id="0"/>
    </w:p>
    <w:p w14:paraId="372546E2" w14:textId="759E1941" w:rsidR="00D66434" w:rsidRPr="002B0E37" w:rsidRDefault="002036F7" w:rsidP="00D66434">
      <w:pPr>
        <w:spacing w:after="0"/>
        <w:rPr>
          <w:rStyle w:val="hps"/>
          <w:rFonts w:ascii="Arial" w:hAnsi="Arial" w:cs="Arial"/>
        </w:rPr>
      </w:pPr>
      <w:r w:rsidRPr="002B0E37">
        <w:rPr>
          <w:rStyle w:val="hps"/>
          <w:rFonts w:ascii="Arial" w:hAnsi="Arial" w:cs="Arial"/>
        </w:rPr>
        <w:lastRenderedPageBreak/>
        <w:t>For more information, please contact Mr Bart Soldaat</w:t>
      </w:r>
      <w:r w:rsidR="00D66434" w:rsidRPr="002B0E37">
        <w:rPr>
          <w:rStyle w:val="hps"/>
          <w:rFonts w:ascii="Arial" w:hAnsi="Arial" w:cs="Arial"/>
        </w:rPr>
        <w:t xml:space="preserve">, </w:t>
      </w:r>
      <w:hyperlink r:id="rId14" w:history="1">
        <w:r w:rsidR="00D66434" w:rsidRPr="002B0E37">
          <w:rPr>
            <w:rStyle w:val="Hyperlink"/>
            <w:rFonts w:ascii="Arial" w:hAnsi="Arial" w:cs="Arial"/>
          </w:rPr>
          <w:t>soldaat.bart@gmail.com</w:t>
        </w:r>
      </w:hyperlink>
      <w:r w:rsidR="00D66434" w:rsidRPr="002B0E37">
        <w:rPr>
          <w:rStyle w:val="hps"/>
          <w:rFonts w:ascii="Arial" w:hAnsi="Arial" w:cs="Arial"/>
        </w:rPr>
        <w:t xml:space="preserve"> </w:t>
      </w:r>
      <w:r w:rsidRPr="002B0E37">
        <w:rPr>
          <w:rStyle w:val="hps"/>
          <w:rFonts w:ascii="Arial" w:hAnsi="Arial" w:cs="Arial"/>
        </w:rPr>
        <w:t>at +31</w:t>
      </w:r>
      <w:r w:rsidR="00D66434" w:rsidRPr="002B0E37">
        <w:rPr>
          <w:rStyle w:val="hps"/>
          <w:rFonts w:ascii="Arial" w:hAnsi="Arial" w:cs="Arial"/>
        </w:rPr>
        <w:t>6</w:t>
      </w:r>
      <w:r w:rsidRPr="002B0E37">
        <w:rPr>
          <w:rStyle w:val="hps"/>
          <w:rFonts w:ascii="Arial" w:hAnsi="Arial" w:cs="Arial"/>
        </w:rPr>
        <w:t xml:space="preserve"> </w:t>
      </w:r>
      <w:r w:rsidR="00D66434" w:rsidRPr="002B0E37">
        <w:rPr>
          <w:rStyle w:val="hps"/>
          <w:rFonts w:ascii="Arial" w:hAnsi="Arial" w:cs="Arial"/>
        </w:rPr>
        <w:t>2129</w:t>
      </w:r>
      <w:r w:rsidRPr="002B0E37">
        <w:rPr>
          <w:rStyle w:val="hps"/>
          <w:rFonts w:ascii="Arial" w:hAnsi="Arial" w:cs="Arial"/>
        </w:rPr>
        <w:t xml:space="preserve"> </w:t>
      </w:r>
      <w:r w:rsidR="00D66434" w:rsidRPr="002B0E37">
        <w:rPr>
          <w:rStyle w:val="hps"/>
          <w:rFonts w:ascii="Arial" w:hAnsi="Arial" w:cs="Arial"/>
        </w:rPr>
        <w:t>2979.</w:t>
      </w:r>
    </w:p>
    <w:p w14:paraId="497A7715" w14:textId="77777777" w:rsidR="00D66434" w:rsidRPr="002B0E37" w:rsidRDefault="00D66434" w:rsidP="00D66434">
      <w:pPr>
        <w:spacing w:after="0"/>
        <w:rPr>
          <w:rStyle w:val="hps"/>
          <w:rFonts w:ascii="Arial" w:hAnsi="Arial" w:cs="Arial"/>
        </w:rPr>
      </w:pPr>
    </w:p>
    <w:p w14:paraId="3E606DF4" w14:textId="13C6929F" w:rsidR="002036F7" w:rsidRPr="002B0E37" w:rsidRDefault="002036F7" w:rsidP="002036F7">
      <w:pPr>
        <w:rPr>
          <w:rFonts w:ascii="Arial" w:hAnsi="Arial" w:cs="Arial"/>
          <w:b/>
          <w:bCs/>
        </w:rPr>
      </w:pPr>
      <w:r w:rsidRPr="002B0E37">
        <w:rPr>
          <w:rFonts w:ascii="Arial" w:hAnsi="Arial" w:cs="Arial"/>
          <w:b/>
          <w:bCs/>
        </w:rPr>
        <w:t>About Groupe de Bruges</w:t>
      </w:r>
    </w:p>
    <w:p w14:paraId="1045D09F" w14:textId="645666A1" w:rsidR="002036F7" w:rsidRPr="002B0E37" w:rsidRDefault="002036F7" w:rsidP="00540718">
      <w:pPr>
        <w:spacing w:after="0"/>
        <w:rPr>
          <w:rFonts w:ascii="Arial" w:hAnsi="Arial" w:cs="Arial"/>
          <w:bCs/>
        </w:rPr>
      </w:pPr>
      <w:r w:rsidRPr="000439E4">
        <w:rPr>
          <w:rFonts w:ascii="Arial" w:hAnsi="Arial" w:cs="Arial"/>
          <w:bCs/>
        </w:rPr>
        <w:t>Groupe de Bruges</w:t>
      </w:r>
      <w:r w:rsidRPr="002B0E37">
        <w:rPr>
          <w:rFonts w:ascii="Arial" w:hAnsi="Arial" w:cs="Arial"/>
          <w:bCs/>
          <w:color w:val="FF0000"/>
        </w:rPr>
        <w:t xml:space="preserve"> </w:t>
      </w:r>
      <w:r w:rsidRPr="002B0E37">
        <w:rPr>
          <w:rFonts w:ascii="Arial" w:hAnsi="Arial" w:cs="Arial"/>
          <w:bCs/>
        </w:rPr>
        <w:t xml:space="preserve">is an independent </w:t>
      </w:r>
      <w:r w:rsidRPr="002B0E37">
        <w:rPr>
          <w:rFonts w:ascii="Arial" w:hAnsi="Arial" w:cs="Arial"/>
        </w:rPr>
        <w:t xml:space="preserve">network and think tank on European agricultural and rural development policies </w:t>
      </w:r>
      <w:r w:rsidRPr="002B0E37">
        <w:rPr>
          <w:rFonts w:ascii="Arial" w:hAnsi="Arial" w:cs="Arial"/>
          <w:bCs/>
        </w:rPr>
        <w:t>based in the Netherlands. Founded in 1995.</w:t>
      </w:r>
      <w:r w:rsidR="000439E4">
        <w:rPr>
          <w:rFonts w:ascii="Arial" w:hAnsi="Arial" w:cs="Arial"/>
          <w:bCs/>
        </w:rPr>
        <w:t xml:space="preserve"> </w:t>
      </w:r>
      <w:hyperlink r:id="rId15" w:history="1">
        <w:r w:rsidR="000439E4" w:rsidRPr="00ED131B">
          <w:rPr>
            <w:rStyle w:val="Hyperlink"/>
            <w:rFonts w:ascii="Arial" w:hAnsi="Arial" w:cs="Arial"/>
            <w:bCs/>
          </w:rPr>
          <w:t>http://www.groupedebruge.eu/</w:t>
        </w:r>
      </w:hyperlink>
      <w:r w:rsidR="000439E4">
        <w:rPr>
          <w:rFonts w:ascii="Arial" w:hAnsi="Arial" w:cs="Arial"/>
          <w:bCs/>
        </w:rPr>
        <w:t xml:space="preserve"> </w:t>
      </w:r>
    </w:p>
    <w:p w14:paraId="67D32DA7" w14:textId="77777777" w:rsidR="002036F7" w:rsidRPr="002B0E37" w:rsidRDefault="002036F7" w:rsidP="00540718">
      <w:pPr>
        <w:spacing w:after="0"/>
        <w:rPr>
          <w:rFonts w:ascii="Arial" w:hAnsi="Arial" w:cs="Arial"/>
          <w:bCs/>
          <w:color w:val="FF0000"/>
        </w:rPr>
      </w:pPr>
    </w:p>
    <w:p w14:paraId="43105E7C" w14:textId="7DCEB6B5" w:rsidR="002036F7" w:rsidRPr="002B0E37" w:rsidRDefault="009F2005" w:rsidP="002036F7">
      <w:pPr>
        <w:rPr>
          <w:rFonts w:ascii="Arial" w:hAnsi="Arial" w:cs="Arial"/>
          <w:b/>
          <w:bCs/>
        </w:rPr>
      </w:pPr>
      <w:r w:rsidRPr="002B0E37">
        <w:rPr>
          <w:rFonts w:ascii="Arial" w:hAnsi="Arial" w:cs="Arial"/>
          <w:b/>
          <w:bCs/>
        </w:rPr>
        <w:t>About the</w:t>
      </w:r>
      <w:r w:rsidR="002036F7" w:rsidRPr="002B0E37">
        <w:rPr>
          <w:rFonts w:ascii="Arial" w:hAnsi="Arial" w:cs="Arial"/>
          <w:b/>
          <w:bCs/>
        </w:rPr>
        <w:t xml:space="preserve"> ‘Can EU CAP it?’ Project</w:t>
      </w:r>
    </w:p>
    <w:p w14:paraId="4E2BD694" w14:textId="0EE0067E" w:rsidR="002036F7" w:rsidRPr="002B0E37" w:rsidRDefault="00915B48" w:rsidP="002036F7">
      <w:pPr>
        <w:rPr>
          <w:rFonts w:ascii="Arial" w:eastAsia="Calibri" w:hAnsi="Arial" w:cs="Arial"/>
        </w:rPr>
      </w:pPr>
      <w:r w:rsidRPr="00F120BF">
        <w:rPr>
          <w:rFonts w:ascii="Arial" w:eastAsia="Calibri" w:hAnsi="Arial" w:cs="Arial"/>
          <w:bCs/>
          <w:noProof/>
          <w:color w:val="FF0000"/>
          <w:lang w:eastAsia="en-GB"/>
        </w:rPr>
        <w:drawing>
          <wp:anchor distT="0" distB="0" distL="114300" distR="114300" simplePos="0" relativeHeight="251660800" behindDoc="1" locked="0" layoutInCell="1" allowOverlap="1" wp14:anchorId="1EE7DC78" wp14:editId="1A422B25">
            <wp:simplePos x="0" y="0"/>
            <wp:positionH relativeFrom="column">
              <wp:posOffset>11430</wp:posOffset>
            </wp:positionH>
            <wp:positionV relativeFrom="paragraph">
              <wp:posOffset>418605</wp:posOffset>
            </wp:positionV>
            <wp:extent cx="682625" cy="648335"/>
            <wp:effectExtent l="0" t="0" r="3175" b="0"/>
            <wp:wrapTight wrapText="bothSides">
              <wp:wrapPolygon edited="0">
                <wp:start x="0" y="0"/>
                <wp:lineTo x="0" y="20944"/>
                <wp:lineTo x="21098" y="20944"/>
                <wp:lineTo x="21098"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ab_logo_brown_lowres.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82625" cy="648335"/>
                    </a:xfrm>
                    <a:prstGeom prst="rect">
                      <a:avLst/>
                    </a:prstGeom>
                  </pic:spPr>
                </pic:pic>
              </a:graphicData>
            </a:graphic>
            <wp14:sizeRelH relativeFrom="margin">
              <wp14:pctWidth>0</wp14:pctWidth>
            </wp14:sizeRelH>
            <wp14:sizeRelV relativeFrom="margin">
              <wp14:pctHeight>0</wp14:pctHeight>
            </wp14:sizeRelV>
          </wp:anchor>
        </w:drawing>
      </w:r>
      <w:r w:rsidR="002036F7" w:rsidRPr="002B0E37">
        <w:rPr>
          <w:rFonts w:ascii="Arial" w:hAnsi="Arial" w:cs="Arial"/>
        </w:rPr>
        <w:t xml:space="preserve">The project is developed </w:t>
      </w:r>
      <w:r w:rsidR="00F120BF">
        <w:rPr>
          <w:rFonts w:ascii="Arial" w:hAnsi="Arial" w:cs="Arial"/>
        </w:rPr>
        <w:t xml:space="preserve">by the Groupe de Bruges </w:t>
      </w:r>
      <w:r w:rsidR="002036F7" w:rsidRPr="002B0E37">
        <w:rPr>
          <w:rFonts w:ascii="Arial" w:hAnsi="Arial" w:cs="Arial"/>
        </w:rPr>
        <w:t xml:space="preserve">in </w:t>
      </w:r>
      <w:r w:rsidR="002036F7" w:rsidRPr="002B0E37">
        <w:rPr>
          <w:rFonts w:ascii="Arial" w:eastAsia="Calibri" w:hAnsi="Arial" w:cs="Arial"/>
        </w:rPr>
        <w:t>association with the Economic Facu</w:t>
      </w:r>
      <w:r w:rsidR="002036F7" w:rsidRPr="002B0E37">
        <w:rPr>
          <w:rFonts w:ascii="Arial" w:hAnsi="Arial" w:cs="Arial"/>
        </w:rPr>
        <w:t>lty of the</w:t>
      </w:r>
      <w:r w:rsidR="008152EC">
        <w:rPr>
          <w:rFonts w:ascii="Arial" w:hAnsi="Arial" w:cs="Arial"/>
        </w:rPr>
        <w:t xml:space="preserve"> University of Ancona and </w:t>
      </w:r>
      <w:r w:rsidR="002036F7" w:rsidRPr="002B0E37">
        <w:rPr>
          <w:rFonts w:ascii="Arial" w:eastAsia="Calibri" w:hAnsi="Arial" w:cs="Arial"/>
        </w:rPr>
        <w:t xml:space="preserve">the </w:t>
      </w:r>
      <w:r w:rsidR="002036F7" w:rsidRPr="000439E4">
        <w:rPr>
          <w:rFonts w:ascii="Arial" w:eastAsia="Calibri" w:hAnsi="Arial" w:cs="Arial"/>
        </w:rPr>
        <w:t xml:space="preserve">Associazione </w:t>
      </w:r>
      <w:r w:rsidR="002036F7" w:rsidRPr="000439E4">
        <w:rPr>
          <w:rFonts w:ascii="Arial" w:eastAsia="Calibri" w:hAnsi="Arial" w:cs="Arial"/>
          <w:b/>
        </w:rPr>
        <w:t>Alessandro Bartola</w:t>
      </w:r>
      <w:r w:rsidR="002036F7" w:rsidRPr="002B0E37">
        <w:rPr>
          <w:rFonts w:ascii="Arial" w:eastAsia="Calibri" w:hAnsi="Arial" w:cs="Arial"/>
        </w:rPr>
        <w:t>.</w:t>
      </w:r>
    </w:p>
    <w:p w14:paraId="4A2DA275" w14:textId="77777777" w:rsidR="00915B48" w:rsidRDefault="00915B48" w:rsidP="002036F7">
      <w:pPr>
        <w:rPr>
          <w:rFonts w:ascii="Arial" w:eastAsia="Calibri" w:hAnsi="Arial" w:cs="Arial"/>
        </w:rPr>
      </w:pPr>
    </w:p>
    <w:p w14:paraId="53BE3B85" w14:textId="77777777" w:rsidR="00915B48" w:rsidRDefault="00915B48" w:rsidP="002036F7">
      <w:pPr>
        <w:rPr>
          <w:rFonts w:ascii="Arial" w:eastAsia="Calibri" w:hAnsi="Arial" w:cs="Arial"/>
        </w:rPr>
      </w:pPr>
    </w:p>
    <w:p w14:paraId="02D3C742" w14:textId="4EAEBF0A" w:rsidR="002036F7" w:rsidRPr="002B0E37" w:rsidRDefault="00A70766" w:rsidP="002036F7">
      <w:pPr>
        <w:rPr>
          <w:rFonts w:ascii="Arial" w:eastAsia="Calibri" w:hAnsi="Arial" w:cs="Arial"/>
          <w:bCs/>
          <w:color w:val="FF0000"/>
          <w:sz w:val="20"/>
          <w:szCs w:val="20"/>
        </w:rPr>
      </w:pPr>
      <w:r w:rsidRPr="002B0E37">
        <w:rPr>
          <w:rFonts w:ascii="Arial" w:eastAsia="Calibri" w:hAnsi="Arial" w:cs="Arial"/>
          <w:noProof/>
          <w:lang w:eastAsia="en-GB"/>
        </w:rPr>
        <w:drawing>
          <wp:anchor distT="0" distB="0" distL="114300" distR="114300" simplePos="0" relativeHeight="251656704" behindDoc="0" locked="0" layoutInCell="1" allowOverlap="1" wp14:anchorId="6D8A7B72" wp14:editId="5EDE7BCE">
            <wp:simplePos x="0" y="0"/>
            <wp:positionH relativeFrom="column">
              <wp:posOffset>1378287</wp:posOffset>
            </wp:positionH>
            <wp:positionV relativeFrom="paragraph">
              <wp:posOffset>281305</wp:posOffset>
            </wp:positionV>
            <wp:extent cx="1099820" cy="608965"/>
            <wp:effectExtent l="0" t="0" r="5080" b="6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utch Ministry of Economic Affair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099820" cy="608965"/>
                    </a:xfrm>
                    <a:prstGeom prst="rect">
                      <a:avLst/>
                    </a:prstGeom>
                  </pic:spPr>
                </pic:pic>
              </a:graphicData>
            </a:graphic>
            <wp14:sizeRelH relativeFrom="margin">
              <wp14:pctWidth>0</wp14:pctWidth>
            </wp14:sizeRelH>
            <wp14:sizeRelV relativeFrom="margin">
              <wp14:pctHeight>0</wp14:pctHeight>
            </wp14:sizeRelV>
          </wp:anchor>
        </w:drawing>
      </w:r>
      <w:r w:rsidR="002036F7" w:rsidRPr="002B0E37">
        <w:rPr>
          <w:rFonts w:ascii="Arial" w:eastAsia="Calibri" w:hAnsi="Arial" w:cs="Arial"/>
        </w:rPr>
        <w:t>Co-financed by European Commission and Dut</w:t>
      </w:r>
      <w:r w:rsidR="00F120BF">
        <w:rPr>
          <w:rFonts w:ascii="Arial" w:eastAsia="Calibri" w:hAnsi="Arial" w:cs="Arial"/>
        </w:rPr>
        <w:t>ch Ministry of Economic Affairs</w:t>
      </w:r>
      <w:r w:rsidR="000439E4">
        <w:rPr>
          <w:rFonts w:ascii="Arial" w:eastAsia="Calibri" w:hAnsi="Arial" w:cs="Arial"/>
        </w:rPr>
        <w:t>.</w:t>
      </w:r>
      <w:r w:rsidR="00F120BF">
        <w:rPr>
          <w:rFonts w:ascii="Arial" w:eastAsia="Calibri" w:hAnsi="Arial" w:cs="Arial"/>
        </w:rPr>
        <w:t xml:space="preserve"> </w:t>
      </w:r>
    </w:p>
    <w:p w14:paraId="621E61FA" w14:textId="69975BFB" w:rsidR="00540718" w:rsidRPr="002B0E37" w:rsidRDefault="00F120BF" w:rsidP="00540718">
      <w:pPr>
        <w:spacing w:after="0"/>
        <w:rPr>
          <w:rFonts w:ascii="Arial" w:hAnsi="Arial" w:cs="Arial"/>
        </w:rPr>
      </w:pPr>
      <w:r w:rsidRPr="002B0E37">
        <w:rPr>
          <w:rFonts w:ascii="Arial" w:eastAsia="Calibri" w:hAnsi="Arial" w:cs="Arial"/>
          <w:bCs/>
          <w:noProof/>
          <w:color w:val="FF0000"/>
          <w:sz w:val="20"/>
          <w:szCs w:val="20"/>
          <w:lang w:eastAsia="en-GB"/>
        </w:rPr>
        <w:drawing>
          <wp:anchor distT="0" distB="0" distL="114300" distR="114300" simplePos="0" relativeHeight="251660288" behindDoc="1" locked="0" layoutInCell="1" allowOverlap="1" wp14:anchorId="510540A6" wp14:editId="52A1454B">
            <wp:simplePos x="0" y="0"/>
            <wp:positionH relativeFrom="column">
              <wp:posOffset>40005</wp:posOffset>
            </wp:positionH>
            <wp:positionV relativeFrom="paragraph">
              <wp:posOffset>55245</wp:posOffset>
            </wp:positionV>
            <wp:extent cx="774700" cy="516255"/>
            <wp:effectExtent l="0" t="0" r="635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 logo low res.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74700" cy="516255"/>
                    </a:xfrm>
                    <a:prstGeom prst="rect">
                      <a:avLst/>
                    </a:prstGeom>
                  </pic:spPr>
                </pic:pic>
              </a:graphicData>
            </a:graphic>
            <wp14:sizeRelH relativeFrom="page">
              <wp14:pctWidth>0</wp14:pctWidth>
            </wp14:sizeRelH>
            <wp14:sizeRelV relativeFrom="page">
              <wp14:pctHeight>0</wp14:pctHeight>
            </wp14:sizeRelV>
          </wp:anchor>
        </w:drawing>
      </w:r>
    </w:p>
    <w:p w14:paraId="164867AF" w14:textId="02EEA3EB" w:rsidR="00F120BF" w:rsidRPr="00F120BF" w:rsidRDefault="00F120BF" w:rsidP="00F120BF">
      <w:pPr>
        <w:tabs>
          <w:tab w:val="left" w:pos="720"/>
          <w:tab w:val="left" w:pos="3555"/>
        </w:tabs>
        <w:rPr>
          <w:rFonts w:ascii="Arial" w:eastAsia="Calibri" w:hAnsi="Arial" w:cs="Arial"/>
          <w:bCs/>
          <w:color w:val="FF0000"/>
          <w:sz w:val="20"/>
          <w:szCs w:val="20"/>
        </w:rPr>
      </w:pPr>
      <w:r>
        <w:rPr>
          <w:rFonts w:ascii="Arial" w:eastAsia="Calibri" w:hAnsi="Arial" w:cs="Arial"/>
          <w:sz w:val="20"/>
          <w:szCs w:val="20"/>
        </w:rPr>
        <w:tab/>
      </w:r>
      <w:r>
        <w:rPr>
          <w:rFonts w:ascii="Arial" w:eastAsia="Calibri" w:hAnsi="Arial" w:cs="Arial"/>
          <w:sz w:val="20"/>
          <w:szCs w:val="20"/>
        </w:rPr>
        <w:tab/>
      </w:r>
    </w:p>
    <w:p w14:paraId="72BE53B4" w14:textId="77777777" w:rsidR="00F120BF" w:rsidRDefault="00F120BF" w:rsidP="00F120BF">
      <w:pPr>
        <w:tabs>
          <w:tab w:val="left" w:pos="6645"/>
        </w:tabs>
        <w:rPr>
          <w:rFonts w:ascii="Arial" w:eastAsia="Calibri" w:hAnsi="Arial" w:cs="Arial"/>
          <w:sz w:val="20"/>
          <w:szCs w:val="20"/>
        </w:rPr>
      </w:pPr>
    </w:p>
    <w:p w14:paraId="6B084A6C" w14:textId="4AF20A0A" w:rsidR="00F120BF" w:rsidRDefault="00F120BF" w:rsidP="00F120BF">
      <w:pPr>
        <w:tabs>
          <w:tab w:val="left" w:pos="6645"/>
        </w:tabs>
        <w:rPr>
          <w:rFonts w:ascii="Arial" w:eastAsia="Calibri" w:hAnsi="Arial" w:cs="Arial"/>
          <w:sz w:val="20"/>
          <w:szCs w:val="20"/>
        </w:rPr>
      </w:pPr>
    </w:p>
    <w:p w14:paraId="675954FB" w14:textId="77777777" w:rsidR="00F120BF" w:rsidRDefault="00F120BF" w:rsidP="00F120BF">
      <w:pPr>
        <w:tabs>
          <w:tab w:val="left" w:pos="2055"/>
        </w:tabs>
        <w:rPr>
          <w:rFonts w:ascii="Arial" w:eastAsia="Calibri" w:hAnsi="Arial" w:cs="Arial"/>
          <w:sz w:val="20"/>
          <w:szCs w:val="20"/>
        </w:rPr>
      </w:pPr>
    </w:p>
    <w:p w14:paraId="691E1AB7" w14:textId="77777777" w:rsidR="00F120BF" w:rsidRDefault="00F120BF" w:rsidP="00F120BF">
      <w:pPr>
        <w:tabs>
          <w:tab w:val="left" w:pos="2055"/>
        </w:tabs>
        <w:rPr>
          <w:rFonts w:ascii="Arial" w:eastAsia="Calibri" w:hAnsi="Arial" w:cs="Arial"/>
          <w:sz w:val="20"/>
          <w:szCs w:val="20"/>
        </w:rPr>
      </w:pPr>
    </w:p>
    <w:p w14:paraId="42F3D026" w14:textId="77777777" w:rsidR="00F120BF" w:rsidRDefault="00F120BF" w:rsidP="00F120BF">
      <w:pPr>
        <w:tabs>
          <w:tab w:val="left" w:pos="2055"/>
        </w:tabs>
        <w:rPr>
          <w:rFonts w:ascii="Arial" w:eastAsia="Calibri" w:hAnsi="Arial" w:cs="Arial"/>
          <w:sz w:val="20"/>
          <w:szCs w:val="20"/>
        </w:rPr>
      </w:pPr>
    </w:p>
    <w:p w14:paraId="60E91944" w14:textId="054C9E16" w:rsidR="00F120BF" w:rsidRDefault="00F120BF" w:rsidP="00F120BF">
      <w:pPr>
        <w:tabs>
          <w:tab w:val="left" w:pos="2055"/>
        </w:tabs>
        <w:rPr>
          <w:rFonts w:ascii="Arial" w:eastAsia="Calibri" w:hAnsi="Arial" w:cs="Arial"/>
          <w:sz w:val="20"/>
          <w:szCs w:val="20"/>
        </w:rPr>
      </w:pPr>
      <w:r>
        <w:rPr>
          <w:rFonts w:ascii="Arial" w:eastAsia="Calibri" w:hAnsi="Arial" w:cs="Arial"/>
          <w:sz w:val="20"/>
          <w:szCs w:val="20"/>
        </w:rPr>
        <w:tab/>
      </w:r>
    </w:p>
    <w:p w14:paraId="697B2E27" w14:textId="109D0441" w:rsidR="00F120BF" w:rsidRPr="00F120BF" w:rsidRDefault="00F120BF" w:rsidP="00F120BF">
      <w:pPr>
        <w:tabs>
          <w:tab w:val="left" w:pos="6645"/>
        </w:tabs>
        <w:rPr>
          <w:rFonts w:ascii="Arial" w:eastAsia="Calibri" w:hAnsi="Arial" w:cs="Arial"/>
          <w:sz w:val="20"/>
          <w:szCs w:val="20"/>
        </w:rPr>
      </w:pPr>
    </w:p>
    <w:sectPr w:rsidR="00F120BF" w:rsidRPr="00F120BF" w:rsidSect="00A218EB">
      <w:headerReference w:type="default" r:id="rId19"/>
      <w:pgSz w:w="11906" w:h="17338"/>
      <w:pgMar w:top="1892" w:right="1416" w:bottom="1440" w:left="166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3DCB84" w14:textId="77777777" w:rsidR="0002350C" w:rsidRDefault="0002350C" w:rsidP="00B03686">
      <w:pPr>
        <w:spacing w:after="0" w:line="240" w:lineRule="auto"/>
      </w:pPr>
      <w:r>
        <w:separator/>
      </w:r>
    </w:p>
  </w:endnote>
  <w:endnote w:type="continuationSeparator" w:id="0">
    <w:p w14:paraId="742E79ED" w14:textId="77777777" w:rsidR="0002350C" w:rsidRDefault="0002350C" w:rsidP="00B03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089B46" w14:textId="77777777" w:rsidR="0002350C" w:rsidRDefault="0002350C" w:rsidP="00B03686">
      <w:pPr>
        <w:spacing w:after="0" w:line="240" w:lineRule="auto"/>
      </w:pPr>
      <w:r>
        <w:separator/>
      </w:r>
    </w:p>
  </w:footnote>
  <w:footnote w:type="continuationSeparator" w:id="0">
    <w:p w14:paraId="1DCE72A9" w14:textId="77777777" w:rsidR="0002350C" w:rsidRDefault="0002350C" w:rsidP="00B036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97342" w14:textId="27CDEC0E" w:rsidR="00D66434" w:rsidRDefault="00D66434">
    <w:pPr>
      <w:pStyle w:val="Header"/>
    </w:pPr>
    <w:r>
      <w:tab/>
    </w:r>
    <w:r>
      <w:tab/>
      <w:t xml:space="preserve">  </w:t>
    </w:r>
  </w:p>
  <w:p w14:paraId="56F63AC9" w14:textId="636783E9" w:rsidR="00D66434" w:rsidRDefault="00D66434">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51576"/>
    <w:multiLevelType w:val="hybridMultilevel"/>
    <w:tmpl w:val="FB3A8110"/>
    <w:lvl w:ilvl="0" w:tplc="63504EA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EDE6E9E"/>
    <w:multiLevelType w:val="multilevel"/>
    <w:tmpl w:val="E0D86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472274"/>
    <w:multiLevelType w:val="hybridMultilevel"/>
    <w:tmpl w:val="FB3A8110"/>
    <w:lvl w:ilvl="0" w:tplc="63504EA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FD3"/>
    <w:rsid w:val="00023200"/>
    <w:rsid w:val="0002350C"/>
    <w:rsid w:val="00024DE8"/>
    <w:rsid w:val="000439E4"/>
    <w:rsid w:val="000C5797"/>
    <w:rsid w:val="000D7A07"/>
    <w:rsid w:val="0019469A"/>
    <w:rsid w:val="001A1935"/>
    <w:rsid w:val="00201835"/>
    <w:rsid w:val="0020303F"/>
    <w:rsid w:val="002036F7"/>
    <w:rsid w:val="002225A8"/>
    <w:rsid w:val="002846F2"/>
    <w:rsid w:val="002B0E37"/>
    <w:rsid w:val="002F142B"/>
    <w:rsid w:val="00324604"/>
    <w:rsid w:val="003C7114"/>
    <w:rsid w:val="004B4A32"/>
    <w:rsid w:val="00506000"/>
    <w:rsid w:val="005163EB"/>
    <w:rsid w:val="00540718"/>
    <w:rsid w:val="005475CB"/>
    <w:rsid w:val="00586A39"/>
    <w:rsid w:val="00586FD3"/>
    <w:rsid w:val="00593926"/>
    <w:rsid w:val="005C05D2"/>
    <w:rsid w:val="00647D2C"/>
    <w:rsid w:val="00705CA4"/>
    <w:rsid w:val="00707F3D"/>
    <w:rsid w:val="007250FD"/>
    <w:rsid w:val="00752F20"/>
    <w:rsid w:val="0076512E"/>
    <w:rsid w:val="007C4B02"/>
    <w:rsid w:val="007F7893"/>
    <w:rsid w:val="008152EC"/>
    <w:rsid w:val="008751CB"/>
    <w:rsid w:val="00903CA4"/>
    <w:rsid w:val="00915B48"/>
    <w:rsid w:val="009B11E3"/>
    <w:rsid w:val="009B274A"/>
    <w:rsid w:val="009C58A3"/>
    <w:rsid w:val="009E7D6D"/>
    <w:rsid w:val="009F1DC8"/>
    <w:rsid w:val="009F2005"/>
    <w:rsid w:val="00A4683D"/>
    <w:rsid w:val="00A5020A"/>
    <w:rsid w:val="00A70766"/>
    <w:rsid w:val="00AD59B1"/>
    <w:rsid w:val="00B03686"/>
    <w:rsid w:val="00B266A3"/>
    <w:rsid w:val="00B33993"/>
    <w:rsid w:val="00B6718A"/>
    <w:rsid w:val="00BB40A3"/>
    <w:rsid w:val="00C94751"/>
    <w:rsid w:val="00CB3570"/>
    <w:rsid w:val="00CE3365"/>
    <w:rsid w:val="00CE4FE6"/>
    <w:rsid w:val="00D03A39"/>
    <w:rsid w:val="00D16FE1"/>
    <w:rsid w:val="00D44837"/>
    <w:rsid w:val="00D65CB6"/>
    <w:rsid w:val="00D66434"/>
    <w:rsid w:val="00D9068E"/>
    <w:rsid w:val="00DB40F2"/>
    <w:rsid w:val="00E50FF1"/>
    <w:rsid w:val="00E62BE2"/>
    <w:rsid w:val="00E70A32"/>
    <w:rsid w:val="00ED08AE"/>
    <w:rsid w:val="00F120BF"/>
    <w:rsid w:val="00F26988"/>
    <w:rsid w:val="00FA6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41C24"/>
  <w15:docId w15:val="{8538F9C7-ADEF-46D6-8DFC-5D686EABE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86FD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448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837"/>
    <w:rPr>
      <w:rFonts w:ascii="Tahoma" w:hAnsi="Tahoma" w:cs="Tahoma"/>
      <w:sz w:val="16"/>
      <w:szCs w:val="16"/>
    </w:rPr>
  </w:style>
  <w:style w:type="character" w:styleId="Hyperlink">
    <w:name w:val="Hyperlink"/>
    <w:uiPriority w:val="99"/>
    <w:unhideWhenUsed/>
    <w:rsid w:val="00D44837"/>
    <w:rPr>
      <w:color w:val="0000FF"/>
      <w:u w:val="single"/>
    </w:rPr>
  </w:style>
  <w:style w:type="character" w:styleId="Strong">
    <w:name w:val="Strong"/>
    <w:uiPriority w:val="22"/>
    <w:qFormat/>
    <w:rsid w:val="00D44837"/>
    <w:rPr>
      <w:b/>
      <w:bCs/>
    </w:rPr>
  </w:style>
  <w:style w:type="paragraph" w:styleId="NormalWeb">
    <w:name w:val="Normal (Web)"/>
    <w:basedOn w:val="Normal"/>
    <w:uiPriority w:val="99"/>
    <w:unhideWhenUsed/>
    <w:rsid w:val="00D44837"/>
    <w:pPr>
      <w:spacing w:before="100" w:beforeAutospacing="1" w:after="100" w:afterAutospacing="1" w:line="324" w:lineRule="atLeast"/>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324604"/>
    <w:pPr>
      <w:ind w:left="720"/>
      <w:contextualSpacing/>
    </w:pPr>
  </w:style>
  <w:style w:type="character" w:styleId="CommentReference">
    <w:name w:val="annotation reference"/>
    <w:basedOn w:val="DefaultParagraphFont"/>
    <w:uiPriority w:val="99"/>
    <w:semiHidden/>
    <w:unhideWhenUsed/>
    <w:rsid w:val="00B6718A"/>
    <w:rPr>
      <w:sz w:val="16"/>
      <w:szCs w:val="16"/>
    </w:rPr>
  </w:style>
  <w:style w:type="paragraph" w:styleId="CommentText">
    <w:name w:val="annotation text"/>
    <w:basedOn w:val="Normal"/>
    <w:link w:val="CommentTextChar"/>
    <w:uiPriority w:val="99"/>
    <w:semiHidden/>
    <w:unhideWhenUsed/>
    <w:rsid w:val="00B6718A"/>
    <w:pPr>
      <w:spacing w:line="240" w:lineRule="auto"/>
    </w:pPr>
    <w:rPr>
      <w:sz w:val="20"/>
      <w:szCs w:val="20"/>
    </w:rPr>
  </w:style>
  <w:style w:type="character" w:customStyle="1" w:styleId="CommentTextChar">
    <w:name w:val="Comment Text Char"/>
    <w:basedOn w:val="DefaultParagraphFont"/>
    <w:link w:val="CommentText"/>
    <w:uiPriority w:val="99"/>
    <w:semiHidden/>
    <w:rsid w:val="00B6718A"/>
    <w:rPr>
      <w:sz w:val="20"/>
      <w:szCs w:val="20"/>
    </w:rPr>
  </w:style>
  <w:style w:type="paragraph" w:styleId="CommentSubject">
    <w:name w:val="annotation subject"/>
    <w:basedOn w:val="CommentText"/>
    <w:next w:val="CommentText"/>
    <w:link w:val="CommentSubjectChar"/>
    <w:uiPriority w:val="99"/>
    <w:semiHidden/>
    <w:unhideWhenUsed/>
    <w:rsid w:val="00B6718A"/>
    <w:rPr>
      <w:b/>
      <w:bCs/>
    </w:rPr>
  </w:style>
  <w:style w:type="character" w:customStyle="1" w:styleId="CommentSubjectChar">
    <w:name w:val="Comment Subject Char"/>
    <w:basedOn w:val="CommentTextChar"/>
    <w:link w:val="CommentSubject"/>
    <w:uiPriority w:val="99"/>
    <w:semiHidden/>
    <w:rsid w:val="00B6718A"/>
    <w:rPr>
      <w:b/>
      <w:bCs/>
      <w:sz w:val="20"/>
      <w:szCs w:val="20"/>
    </w:rPr>
  </w:style>
  <w:style w:type="paragraph" w:styleId="Revision">
    <w:name w:val="Revision"/>
    <w:hidden/>
    <w:uiPriority w:val="99"/>
    <w:semiHidden/>
    <w:rsid w:val="00B6718A"/>
    <w:pPr>
      <w:spacing w:after="0" w:line="240" w:lineRule="auto"/>
    </w:pPr>
  </w:style>
  <w:style w:type="character" w:customStyle="1" w:styleId="apple-converted-space">
    <w:name w:val="apple-converted-space"/>
    <w:basedOn w:val="DefaultParagraphFont"/>
    <w:rsid w:val="00B6718A"/>
  </w:style>
  <w:style w:type="paragraph" w:styleId="Header">
    <w:name w:val="header"/>
    <w:basedOn w:val="Normal"/>
    <w:link w:val="HeaderChar"/>
    <w:uiPriority w:val="99"/>
    <w:unhideWhenUsed/>
    <w:rsid w:val="00B036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3686"/>
  </w:style>
  <w:style w:type="paragraph" w:styleId="Footer">
    <w:name w:val="footer"/>
    <w:basedOn w:val="Normal"/>
    <w:link w:val="FooterChar"/>
    <w:uiPriority w:val="99"/>
    <w:unhideWhenUsed/>
    <w:rsid w:val="00B036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3686"/>
  </w:style>
  <w:style w:type="character" w:customStyle="1" w:styleId="hps">
    <w:name w:val="hps"/>
    <w:basedOn w:val="DefaultParagraphFont"/>
    <w:rsid w:val="00D664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174728">
      <w:bodyDiv w:val="1"/>
      <w:marLeft w:val="0"/>
      <w:marRight w:val="0"/>
      <w:marTop w:val="0"/>
      <w:marBottom w:val="0"/>
      <w:divBdr>
        <w:top w:val="none" w:sz="0" w:space="0" w:color="auto"/>
        <w:left w:val="none" w:sz="0" w:space="0" w:color="auto"/>
        <w:bottom w:val="none" w:sz="0" w:space="0" w:color="auto"/>
        <w:right w:val="none" w:sz="0" w:space="0" w:color="auto"/>
      </w:divBdr>
    </w:div>
    <w:div w:id="1431395978">
      <w:bodyDiv w:val="1"/>
      <w:marLeft w:val="0"/>
      <w:marRight w:val="0"/>
      <w:marTop w:val="0"/>
      <w:marBottom w:val="0"/>
      <w:divBdr>
        <w:top w:val="none" w:sz="0" w:space="0" w:color="auto"/>
        <w:left w:val="none" w:sz="0" w:space="0" w:color="auto"/>
        <w:bottom w:val="none" w:sz="0" w:space="0" w:color="auto"/>
        <w:right w:val="none" w:sz="0" w:space="0" w:color="auto"/>
      </w:divBdr>
    </w:div>
    <w:div w:id="167086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aneucapit.eu" TargetMode="Externa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groupedebruge.eu/"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oldaat.bart@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C5DA184FF00C48880B602AE0572FF0" ma:contentTypeVersion="1" ma:contentTypeDescription="Create a new document." ma:contentTypeScope="" ma:versionID="9d8dc26066b03212f97f4cc8b9a68476">
  <xsd:schema xmlns:xsd="http://www.w3.org/2001/XMLSchema" xmlns:xs="http://www.w3.org/2001/XMLSchema" xmlns:p="http://schemas.microsoft.com/office/2006/metadata/properties" xmlns:ns2="84a3cec3-57c5-4138-b6b6-44809b45668f" targetNamespace="http://schemas.microsoft.com/office/2006/metadata/properties" ma:root="true" ma:fieldsID="27b7e6988e5ac861caa84347edc84d86" ns2:_="">
    <xsd:import namespace="84a3cec3-57c5-4138-b6b6-44809b45668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a3cec3-57c5-4138-b6b6-44809b4566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DB2A2-8D59-48AD-8200-CF86720957DF}">
  <ds:schemaRefs>
    <ds:schemaRef ds:uri="http://schemas.microsoft.com/sharepoint/v3/contenttype/forms"/>
  </ds:schemaRefs>
</ds:datastoreItem>
</file>

<file path=customXml/itemProps2.xml><?xml version="1.0" encoding="utf-8"?>
<ds:datastoreItem xmlns:ds="http://schemas.openxmlformats.org/officeDocument/2006/customXml" ds:itemID="{690468E8-BCEA-42BE-A8E7-8D9E882E6A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E97860-2846-4E02-B1B6-39BC57C69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a3cec3-57c5-4138-b6b6-44809b456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CA88C2-EB9F-42C3-AAB8-28D176B77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488</Words>
  <Characters>2782</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3264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Skodova</dc:creator>
  <cp:lastModifiedBy>Michaela Skodova</cp:lastModifiedBy>
  <cp:revision>3</cp:revision>
  <dcterms:created xsi:type="dcterms:W3CDTF">2014-11-28T14:00:00Z</dcterms:created>
  <dcterms:modified xsi:type="dcterms:W3CDTF">2014-11-28T14:03:00Z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0x01010061C5DA184FF00C48880B602AE0572FF0</vt:lpwstr>
  </property>
</Properties>
</file>