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DCCEF" w14:textId="4246A863" w:rsidR="00ED08AE" w:rsidRPr="00F120BF" w:rsidRDefault="0066696C" w:rsidP="00B6718A">
      <w:pPr>
        <w:pStyle w:val="Default"/>
        <w:rPr>
          <w:b/>
          <w:bCs/>
          <w:sz w:val="22"/>
          <w:szCs w:val="22"/>
          <w:lang w:val="en-US"/>
        </w:rPr>
      </w:pPr>
      <w:r>
        <w:rPr>
          <w:noProof/>
          <w:sz w:val="22"/>
          <w:szCs w:val="22"/>
          <w:lang w:val="en-GB" w:eastAsia="en-GB"/>
        </w:rPr>
        <w:drawing>
          <wp:anchor distT="0" distB="0" distL="114300" distR="114300" simplePos="0" relativeHeight="251667456" behindDoc="0" locked="0" layoutInCell="1" allowOverlap="1" wp14:anchorId="008022B0" wp14:editId="1935285A">
            <wp:simplePos x="0" y="0"/>
            <wp:positionH relativeFrom="column">
              <wp:posOffset>4177151</wp:posOffset>
            </wp:positionH>
            <wp:positionV relativeFrom="paragraph">
              <wp:posOffset>-632203</wp:posOffset>
            </wp:positionV>
            <wp:extent cx="2119905" cy="1157468"/>
            <wp:effectExtent l="0" t="0" r="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it logo text + websi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905" cy="1157468"/>
                    </a:xfrm>
                    <a:prstGeom prst="rect">
                      <a:avLst/>
                    </a:prstGeom>
                  </pic:spPr>
                </pic:pic>
              </a:graphicData>
            </a:graphic>
            <wp14:sizeRelH relativeFrom="margin">
              <wp14:pctWidth>0</wp14:pctWidth>
            </wp14:sizeRelH>
            <wp14:sizeRelV relativeFrom="margin">
              <wp14:pctHeight>0</wp14:pctHeight>
            </wp14:sizeRelV>
          </wp:anchor>
        </w:drawing>
      </w:r>
      <w:r w:rsidRPr="002B0E37">
        <w:rPr>
          <w:noProof/>
          <w:lang w:val="en-GB" w:eastAsia="en-GB"/>
        </w:rPr>
        <w:drawing>
          <wp:anchor distT="0" distB="0" distL="114300" distR="114300" simplePos="0" relativeHeight="251663360" behindDoc="0" locked="0" layoutInCell="1" allowOverlap="1" wp14:anchorId="06271938" wp14:editId="131DE029">
            <wp:simplePos x="0" y="0"/>
            <wp:positionH relativeFrom="column">
              <wp:posOffset>-281940</wp:posOffset>
            </wp:positionH>
            <wp:positionV relativeFrom="paragraph">
              <wp:posOffset>-499745</wp:posOffset>
            </wp:positionV>
            <wp:extent cx="1034415" cy="975995"/>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dB logo 356 web small.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34415" cy="975995"/>
                    </a:xfrm>
                    <a:prstGeom prst="rect">
                      <a:avLst/>
                    </a:prstGeom>
                  </pic:spPr>
                </pic:pic>
              </a:graphicData>
            </a:graphic>
            <wp14:sizeRelH relativeFrom="margin">
              <wp14:pctWidth>0</wp14:pctWidth>
            </wp14:sizeRelH>
            <wp14:sizeRelV relativeFrom="margin">
              <wp14:pctHeight>0</wp14:pctHeight>
            </wp14:sizeRelV>
          </wp:anchor>
        </w:drawing>
      </w:r>
      <w:r w:rsidR="00F120BF" w:rsidRPr="00F120BF">
        <w:rPr>
          <w:b/>
          <w:bCs/>
          <w:sz w:val="22"/>
          <w:szCs w:val="22"/>
          <w:lang w:val="en-US"/>
        </w:rPr>
        <w:t>:</w:t>
      </w:r>
    </w:p>
    <w:p w14:paraId="036BD3C8" w14:textId="79A2AFF5" w:rsidR="00B6718A" w:rsidRPr="00F120BF" w:rsidRDefault="00B6718A" w:rsidP="00586FD3">
      <w:pPr>
        <w:pStyle w:val="Default"/>
        <w:rPr>
          <w:b/>
          <w:bCs/>
          <w:sz w:val="22"/>
          <w:szCs w:val="22"/>
          <w:lang w:val="en-US"/>
        </w:rPr>
      </w:pPr>
    </w:p>
    <w:p w14:paraId="112852E6" w14:textId="76FE5A4A" w:rsidR="00CA615E" w:rsidRDefault="00AD59B1" w:rsidP="00586FD3">
      <w:pPr>
        <w:pStyle w:val="Default"/>
        <w:rPr>
          <w:b/>
          <w:bCs/>
          <w:sz w:val="32"/>
          <w:szCs w:val="22"/>
          <w:lang w:val="en-US"/>
        </w:rPr>
      </w:pPr>
      <w:r w:rsidRPr="00023200">
        <w:rPr>
          <w:b/>
          <w:bCs/>
          <w:sz w:val="32"/>
          <w:szCs w:val="22"/>
          <w:lang w:val="en-US"/>
        </w:rPr>
        <w:tab/>
      </w:r>
      <w:r w:rsidRPr="00023200">
        <w:rPr>
          <w:b/>
          <w:bCs/>
          <w:sz w:val="32"/>
          <w:szCs w:val="22"/>
          <w:lang w:val="en-US"/>
        </w:rPr>
        <w:tab/>
      </w:r>
      <w:r w:rsidRPr="00023200">
        <w:rPr>
          <w:b/>
          <w:bCs/>
          <w:sz w:val="32"/>
          <w:szCs w:val="22"/>
          <w:lang w:val="en-US"/>
        </w:rPr>
        <w:tab/>
      </w:r>
    </w:p>
    <w:p w14:paraId="2DEE51C1" w14:textId="77777777" w:rsidR="00924BAD" w:rsidRPr="005B6EFD" w:rsidRDefault="00924BAD" w:rsidP="00924BAD">
      <w:pPr>
        <w:spacing w:after="0"/>
        <w:ind w:left="-284"/>
        <w:jc w:val="center"/>
        <w:rPr>
          <w:rFonts w:ascii="Arial" w:hAnsi="Arial" w:cs="Arial"/>
          <w:b/>
          <w:bCs/>
          <w:sz w:val="32"/>
          <w:szCs w:val="32"/>
          <w:lang w:val="fr-FR"/>
        </w:rPr>
      </w:pPr>
      <w:r w:rsidRPr="005B6EFD">
        <w:rPr>
          <w:rFonts w:ascii="Arial" w:hAnsi="Arial" w:cs="Arial"/>
          <w:b/>
          <w:bCs/>
          <w:sz w:val="32"/>
          <w:szCs w:val="32"/>
          <w:lang w:val="fr-FR"/>
        </w:rPr>
        <w:t>COMMUNIQUÉ DE PRESSE</w:t>
      </w:r>
    </w:p>
    <w:p w14:paraId="67EF5D75" w14:textId="77777777" w:rsidR="00AD59B1" w:rsidRDefault="00AD59B1" w:rsidP="000C5797">
      <w:pPr>
        <w:pStyle w:val="Default"/>
        <w:rPr>
          <w:b/>
          <w:bCs/>
          <w:sz w:val="32"/>
          <w:szCs w:val="32"/>
          <w:lang w:val="en-US"/>
        </w:rPr>
      </w:pPr>
    </w:p>
    <w:p w14:paraId="391467E3" w14:textId="21A38899" w:rsidR="000C5797" w:rsidRPr="00D85DC3" w:rsidRDefault="00924BAD" w:rsidP="00CA615E">
      <w:pPr>
        <w:pStyle w:val="Default"/>
        <w:ind w:left="-284"/>
        <w:rPr>
          <w:sz w:val="28"/>
          <w:szCs w:val="32"/>
          <w:lang w:val="en-US"/>
        </w:rPr>
      </w:pPr>
      <w:r w:rsidRPr="007F3DE7">
        <w:rPr>
          <w:b/>
          <w:bCs/>
          <w:sz w:val="28"/>
          <w:lang w:val="fr-FR"/>
        </w:rPr>
        <w:t>Le Project « Can E</w:t>
      </w:r>
      <w:r>
        <w:rPr>
          <w:b/>
          <w:bCs/>
          <w:sz w:val="28"/>
          <w:lang w:val="fr-FR"/>
        </w:rPr>
        <w:t>U</w:t>
      </w:r>
      <w:r w:rsidR="005E5A14">
        <w:rPr>
          <w:b/>
          <w:bCs/>
          <w:sz w:val="28"/>
          <w:lang w:val="fr-FR"/>
        </w:rPr>
        <w:t xml:space="preserve"> CAP </w:t>
      </w:r>
      <w:proofErr w:type="spellStart"/>
      <w:r w:rsidR="005E5A14">
        <w:rPr>
          <w:b/>
          <w:bCs/>
          <w:sz w:val="28"/>
          <w:lang w:val="fr-FR"/>
        </w:rPr>
        <w:t>it</w:t>
      </w:r>
      <w:proofErr w:type="spellEnd"/>
      <w:r w:rsidR="005E5A14">
        <w:rPr>
          <w:b/>
          <w:bCs/>
          <w:sz w:val="28"/>
          <w:lang w:val="fr-FR"/>
        </w:rPr>
        <w:t xml:space="preserve">? » : Nous ne sommes pas des poules </w:t>
      </w:r>
      <w:proofErr w:type="spellStart"/>
      <w:r w:rsidR="005E5A14">
        <w:rPr>
          <w:b/>
          <w:bCs/>
          <w:sz w:val="28"/>
          <w:lang w:val="fr-FR"/>
        </w:rPr>
        <w:t>mouill</w:t>
      </w:r>
      <w:r w:rsidR="005E5A14">
        <w:rPr>
          <w:b/>
          <w:bCs/>
          <w:sz w:val="28"/>
          <w:lang w:val="en-GB"/>
        </w:rPr>
        <w:t>ées</w:t>
      </w:r>
      <w:proofErr w:type="spellEnd"/>
      <w:r w:rsidR="005E5A14">
        <w:rPr>
          <w:b/>
          <w:bCs/>
          <w:sz w:val="28"/>
          <w:lang w:val="en-GB"/>
        </w:rPr>
        <w:t xml:space="preserve"> au</w:t>
      </w:r>
      <w:r w:rsidR="003B1765">
        <w:rPr>
          <w:b/>
          <w:bCs/>
          <w:sz w:val="28"/>
          <w:szCs w:val="32"/>
          <w:lang w:val="en-US"/>
        </w:rPr>
        <w:t xml:space="preserve"> </w:t>
      </w:r>
      <w:r w:rsidR="00164EA8">
        <w:rPr>
          <w:b/>
          <w:bCs/>
          <w:sz w:val="28"/>
          <w:szCs w:val="32"/>
          <w:lang w:val="en-US"/>
        </w:rPr>
        <w:t xml:space="preserve">Salon de </w:t>
      </w:r>
      <w:proofErr w:type="spellStart"/>
      <w:r w:rsidR="00164EA8">
        <w:rPr>
          <w:b/>
          <w:bCs/>
          <w:sz w:val="28"/>
          <w:szCs w:val="32"/>
          <w:lang w:val="en-US"/>
        </w:rPr>
        <w:t>l’Agriculture</w:t>
      </w:r>
      <w:proofErr w:type="spellEnd"/>
    </w:p>
    <w:p w14:paraId="2CED06A6" w14:textId="38E4A6AB" w:rsidR="00D85DC3" w:rsidRPr="001D4749" w:rsidRDefault="001D4749" w:rsidP="001D4749">
      <w:pPr>
        <w:pStyle w:val="Default"/>
        <w:ind w:left="-284"/>
        <w:rPr>
          <w:sz w:val="21"/>
          <w:szCs w:val="21"/>
          <w:lang w:val="fr-FR"/>
        </w:rPr>
      </w:pPr>
      <w:r w:rsidRPr="000B499B">
        <w:rPr>
          <w:rFonts w:eastAsia="Batang"/>
          <w:b/>
          <w:noProof/>
          <w:sz w:val="36"/>
          <w:szCs w:val="36"/>
          <w:lang w:val="en-GB" w:eastAsia="en-GB"/>
        </w:rPr>
        <mc:AlternateContent>
          <mc:Choice Requires="wps">
            <w:drawing>
              <wp:anchor distT="0" distB="0" distL="114300" distR="114300" simplePos="0" relativeHeight="251659264" behindDoc="0" locked="0" layoutInCell="1" allowOverlap="1" wp14:anchorId="21F38175" wp14:editId="004D5007">
                <wp:simplePos x="0" y="0"/>
                <wp:positionH relativeFrom="column">
                  <wp:posOffset>-4178301</wp:posOffset>
                </wp:positionH>
                <wp:positionV relativeFrom="paragraph">
                  <wp:posOffset>1141095</wp:posOffset>
                </wp:positionV>
                <wp:extent cx="7100450" cy="413385"/>
                <wp:effectExtent l="0" t="9525" r="15240" b="1524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7100450" cy="4133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1158F85" w14:textId="77777777" w:rsidR="00185130" w:rsidRPr="009D29DF" w:rsidRDefault="00185130" w:rsidP="00185130">
                            <w:pPr>
                              <w:rPr>
                                <w:b/>
                                <w:sz w:val="40"/>
                                <w:szCs w:val="40"/>
                                <w:lang w:val="en-US"/>
                              </w:rPr>
                            </w:pPr>
                            <w:r w:rsidRPr="009D29DF">
                              <w:rPr>
                                <w:b/>
                                <w:sz w:val="32"/>
                                <w:szCs w:val="32"/>
                                <w:lang w:val="en-US"/>
                              </w:rPr>
                              <w:t>Independent network on European Agricultural and Rural Development Policies</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F38175" id="_x0000_t202" coordsize="21600,21600" o:spt="202" path="m,l,21600r21600,l21600,xe">
                <v:stroke joinstyle="miter"/>
                <v:path gradientshapeok="t" o:connecttype="rect"/>
              </v:shapetype>
              <v:shape id="Text Box 2" o:spid="_x0000_s1026" type="#_x0000_t202" style="position:absolute;left:0;text-align:left;margin-left:-329pt;margin-top:89.85pt;width:559.1pt;height:32.5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" filled="f">
                <v:textbox style="layout-flow:vertical">
                  <w:txbxContent>
                    <w:p w14:paraId="61158F85" w14:textId="77777777" w:rsidR="00185130" w:rsidRPr="009D29DF" w:rsidRDefault="00185130" w:rsidP="00185130">
                      <w:pPr>
                        <w:rPr>
                          <w:b/>
                          <w:sz w:val="40"/>
                          <w:szCs w:val="40"/>
                          <w:lang w:val="en-US"/>
                        </w:rPr>
                      </w:pPr>
                      <w:r w:rsidRPr="009D29DF">
                        <w:rPr>
                          <w:b/>
                          <w:sz w:val="32"/>
                          <w:szCs w:val="32"/>
                          <w:lang w:val="en-US"/>
                        </w:rPr>
                        <w:t>Independent network on European Agricultural and Rural Development Policies</w:t>
                      </w:r>
                    </w:p>
                  </w:txbxContent>
                </v:textbox>
              </v:shape>
            </w:pict>
          </mc:Fallback>
        </mc:AlternateContent>
      </w:r>
      <w:r w:rsidR="00D66434" w:rsidRPr="00F120BF">
        <w:rPr>
          <w:lang w:val="en-US"/>
        </w:rPr>
        <w:br/>
      </w:r>
      <w:r w:rsidR="00A74251">
        <w:rPr>
          <w:rStyle w:val="hps"/>
          <w:b/>
          <w:lang w:val="en-US"/>
        </w:rPr>
        <w:t>2</w:t>
      </w:r>
      <w:r w:rsidR="007F6BC4">
        <w:rPr>
          <w:rStyle w:val="hps"/>
          <w:b/>
          <w:lang w:val="en-US"/>
        </w:rPr>
        <w:t xml:space="preserve"> mars</w:t>
      </w:r>
      <w:r w:rsidR="00A74251">
        <w:rPr>
          <w:rStyle w:val="hps"/>
          <w:b/>
          <w:lang w:val="en-US"/>
        </w:rPr>
        <w:t>,</w:t>
      </w:r>
      <w:r w:rsidR="001111E1">
        <w:rPr>
          <w:rStyle w:val="hps"/>
          <w:b/>
          <w:lang w:val="en-US"/>
        </w:rPr>
        <w:t xml:space="preserve"> 2015</w:t>
      </w:r>
      <w:r w:rsidR="00D66434" w:rsidRPr="00F120BF">
        <w:rPr>
          <w:b/>
          <w:lang w:val="en-US"/>
        </w:rPr>
        <w:t xml:space="preserve"> </w:t>
      </w:r>
      <w:r w:rsidR="00D66434" w:rsidRPr="00F120BF">
        <w:rPr>
          <w:b/>
          <w:lang w:val="en-US"/>
        </w:rPr>
        <w:br/>
      </w:r>
      <w:r w:rsidR="00D66434" w:rsidRPr="00D85DC3">
        <w:rPr>
          <w:sz w:val="21"/>
          <w:szCs w:val="21"/>
          <w:lang w:val="en-US"/>
        </w:rPr>
        <w:br/>
      </w:r>
      <w:r w:rsidR="00D34C10" w:rsidRPr="001D4749">
        <w:rPr>
          <w:sz w:val="21"/>
          <w:szCs w:val="21"/>
          <w:lang w:val="fr-FR"/>
        </w:rPr>
        <w:t>Les représentants de la plateforme d’e-learning</w:t>
      </w:r>
      <w:r w:rsidR="00D34C10" w:rsidRPr="00EE7645">
        <w:rPr>
          <w:bCs/>
          <w:lang w:val="fr-FR"/>
        </w:rPr>
        <w:t xml:space="preserve"> </w:t>
      </w:r>
      <w:hyperlink r:id="rId13" w:history="1">
        <w:r w:rsidR="00D34C10" w:rsidRPr="001D4749">
          <w:rPr>
            <w:rStyle w:val="Hyperlink"/>
            <w:bCs/>
            <w:sz w:val="21"/>
            <w:szCs w:val="21"/>
            <w:lang w:val="fr-FR"/>
          </w:rPr>
          <w:t>www.caneucapit.eu</w:t>
        </w:r>
      </w:hyperlink>
      <w:r w:rsidR="00D34C10" w:rsidRPr="001D4749">
        <w:rPr>
          <w:sz w:val="21"/>
          <w:szCs w:val="21"/>
          <w:lang w:val="fr-FR"/>
        </w:rPr>
        <w:t xml:space="preserve">, </w:t>
      </w:r>
      <w:r w:rsidR="000B499B" w:rsidRPr="001D4749">
        <w:rPr>
          <w:sz w:val="21"/>
          <w:szCs w:val="21"/>
          <w:lang w:val="fr-FR"/>
        </w:rPr>
        <w:t>à</w:t>
      </w:r>
      <w:r w:rsidR="00D34C10" w:rsidRPr="001D4749">
        <w:rPr>
          <w:sz w:val="21"/>
          <w:szCs w:val="21"/>
          <w:lang w:val="fr-FR"/>
        </w:rPr>
        <w:t xml:space="preserve"> laquelle tous les</w:t>
      </w:r>
      <w:r w:rsidR="00D34C10" w:rsidRPr="00EE7645">
        <w:rPr>
          <w:bCs/>
          <w:lang w:val="fr-FR"/>
        </w:rPr>
        <w:t xml:space="preserve"> c</w:t>
      </w:r>
      <w:r w:rsidR="00D34C10" w:rsidRPr="001D4749">
        <w:rPr>
          <w:sz w:val="21"/>
          <w:szCs w:val="21"/>
          <w:lang w:val="fr-FR"/>
        </w:rPr>
        <w:t>itoyens européens peuvent participer pour se former et débattre</w:t>
      </w:r>
      <w:r w:rsidR="000B499B" w:rsidRPr="001D4749">
        <w:rPr>
          <w:sz w:val="21"/>
          <w:szCs w:val="21"/>
          <w:lang w:val="fr-FR"/>
        </w:rPr>
        <w:t xml:space="preserve"> de</w:t>
      </w:r>
      <w:r w:rsidR="00D34C10" w:rsidRPr="001D4749">
        <w:rPr>
          <w:sz w:val="21"/>
          <w:szCs w:val="21"/>
          <w:lang w:val="fr-FR"/>
        </w:rPr>
        <w:t xml:space="preserve"> la plus ancienne </w:t>
      </w:r>
      <w:r w:rsidR="000B499B" w:rsidRPr="001D4749">
        <w:rPr>
          <w:sz w:val="21"/>
          <w:szCs w:val="21"/>
          <w:lang w:val="fr-FR"/>
        </w:rPr>
        <w:t xml:space="preserve">des </w:t>
      </w:r>
      <w:r w:rsidR="00D34C10" w:rsidRPr="001D4749">
        <w:rPr>
          <w:sz w:val="21"/>
          <w:szCs w:val="21"/>
          <w:lang w:val="fr-FR"/>
        </w:rPr>
        <w:t>politique</w:t>
      </w:r>
      <w:r w:rsidR="000B499B" w:rsidRPr="001D4749">
        <w:rPr>
          <w:sz w:val="21"/>
          <w:szCs w:val="21"/>
          <w:lang w:val="fr-FR"/>
        </w:rPr>
        <w:t>s</w:t>
      </w:r>
      <w:r w:rsidR="00D34C10" w:rsidRPr="001D4749">
        <w:rPr>
          <w:sz w:val="21"/>
          <w:szCs w:val="21"/>
          <w:lang w:val="fr-FR"/>
        </w:rPr>
        <w:t xml:space="preserve"> européenne</w:t>
      </w:r>
      <w:r w:rsidR="000B499B" w:rsidRPr="001D4749">
        <w:rPr>
          <w:sz w:val="21"/>
          <w:szCs w:val="21"/>
          <w:lang w:val="fr-FR"/>
        </w:rPr>
        <w:t>s</w:t>
      </w:r>
      <w:r w:rsidR="00D34C10" w:rsidRPr="001D4749">
        <w:rPr>
          <w:sz w:val="21"/>
          <w:szCs w:val="21"/>
          <w:lang w:val="fr-FR"/>
        </w:rPr>
        <w:t>, la Politiqu</w:t>
      </w:r>
      <w:r w:rsidR="000B499B" w:rsidRPr="001D4749">
        <w:rPr>
          <w:sz w:val="21"/>
          <w:szCs w:val="21"/>
          <w:lang w:val="fr-FR"/>
        </w:rPr>
        <w:t>e Agricole Commune (PAC), étaient</w:t>
      </w:r>
      <w:r w:rsidR="00D34C10" w:rsidRPr="001D4749">
        <w:rPr>
          <w:sz w:val="21"/>
          <w:szCs w:val="21"/>
          <w:lang w:val="fr-FR"/>
        </w:rPr>
        <w:t xml:space="preserve"> présents au Salon de l'Agriculture (SIA) à Paris </w:t>
      </w:r>
      <w:r w:rsidR="000B499B" w:rsidRPr="001D4749">
        <w:rPr>
          <w:sz w:val="21"/>
          <w:szCs w:val="21"/>
          <w:lang w:val="fr-FR"/>
        </w:rPr>
        <w:t>le mois dernier</w:t>
      </w:r>
      <w:r w:rsidR="003B1765" w:rsidRPr="001D4749">
        <w:rPr>
          <w:sz w:val="21"/>
          <w:szCs w:val="21"/>
          <w:lang w:val="fr-FR"/>
        </w:rPr>
        <w:t>.</w:t>
      </w:r>
    </w:p>
    <w:p w14:paraId="2AF57332" w14:textId="2C1B1641" w:rsidR="000B499B" w:rsidRPr="001D4749" w:rsidRDefault="000B499B" w:rsidP="001D4749">
      <w:pPr>
        <w:pStyle w:val="Default"/>
        <w:ind w:left="-284"/>
        <w:rPr>
          <w:sz w:val="21"/>
          <w:szCs w:val="21"/>
          <w:lang w:val="fr-FR"/>
        </w:rPr>
      </w:pPr>
    </w:p>
    <w:p w14:paraId="255108D4" w14:textId="0BADD6B0" w:rsidR="000B499B" w:rsidRPr="001D4749" w:rsidRDefault="000B499B" w:rsidP="001D4749">
      <w:pPr>
        <w:pStyle w:val="Default"/>
        <w:ind w:left="-284"/>
        <w:rPr>
          <w:sz w:val="21"/>
          <w:szCs w:val="21"/>
          <w:lang w:val="fr-FR"/>
        </w:rPr>
      </w:pPr>
      <w:r w:rsidRPr="001D4749">
        <w:rPr>
          <w:sz w:val="21"/>
          <w:szCs w:val="21"/>
          <w:lang w:val="fr-FR"/>
        </w:rPr>
        <w:t>Le projet a permis de présenter la plateforme aux visiteurs, y c</w:t>
      </w:r>
      <w:r w:rsidR="00281741" w:rsidRPr="001D4749">
        <w:rPr>
          <w:sz w:val="21"/>
          <w:szCs w:val="21"/>
          <w:lang w:val="fr-FR"/>
        </w:rPr>
        <w:t>ompris le</w:t>
      </w:r>
      <w:r w:rsidRPr="001D4749">
        <w:rPr>
          <w:sz w:val="21"/>
          <w:szCs w:val="21"/>
          <w:lang w:val="fr-FR"/>
        </w:rPr>
        <w:t xml:space="preserve"> jeu PAC, les vidéos sur les fondamentaux de la PAC et les </w:t>
      </w:r>
      <w:proofErr w:type="spellStart"/>
      <w:r w:rsidRPr="001D4749">
        <w:rPr>
          <w:sz w:val="21"/>
          <w:szCs w:val="21"/>
          <w:lang w:val="fr-FR"/>
        </w:rPr>
        <w:t>e-cours</w:t>
      </w:r>
      <w:proofErr w:type="spellEnd"/>
      <w:r w:rsidRPr="001D4749">
        <w:rPr>
          <w:sz w:val="21"/>
          <w:szCs w:val="21"/>
          <w:lang w:val="fr-FR"/>
        </w:rPr>
        <w:t xml:space="preserve"> Pro sur la PAC. Durant le salon, les </w:t>
      </w:r>
      <w:r w:rsidR="009A1635">
        <w:rPr>
          <w:sz w:val="21"/>
          <w:szCs w:val="21"/>
          <w:lang w:val="fr-FR"/>
        </w:rPr>
        <w:t>691 000</w:t>
      </w:r>
      <w:r w:rsidRPr="001D4749">
        <w:rPr>
          <w:sz w:val="21"/>
          <w:szCs w:val="21"/>
          <w:lang w:val="fr-FR"/>
        </w:rPr>
        <w:t xml:space="preserve"> personnes qui ont </w:t>
      </w:r>
      <w:r w:rsidR="001C69F7" w:rsidRPr="001D4749">
        <w:rPr>
          <w:sz w:val="21"/>
          <w:szCs w:val="21"/>
          <w:lang w:val="fr-FR"/>
        </w:rPr>
        <w:t xml:space="preserve">visité le </w:t>
      </w:r>
      <w:r w:rsidR="009A1635">
        <w:rPr>
          <w:sz w:val="21"/>
          <w:szCs w:val="21"/>
          <w:lang w:val="fr-FR"/>
        </w:rPr>
        <w:t xml:space="preserve">Salon </w:t>
      </w:r>
      <w:r w:rsidRPr="001D4749">
        <w:rPr>
          <w:sz w:val="21"/>
          <w:szCs w:val="21"/>
          <w:lang w:val="fr-FR"/>
        </w:rPr>
        <w:t xml:space="preserve">ont pu essayer notre jeu PAC sur notre stand et les meilleurs ont remportes des chèques cadeau de 10 euros. Au total pendant les 9 jours de l’aventure, plus de </w:t>
      </w:r>
      <w:r w:rsidRPr="009A1635">
        <w:rPr>
          <w:sz w:val="21"/>
          <w:szCs w:val="21"/>
          <w:lang w:val="fr-FR"/>
        </w:rPr>
        <w:t>1000 joueurs sont venus tester leurs connaissances sur l’agriculture en Europe et la PAC et 18 gagnants ont</w:t>
      </w:r>
      <w:r w:rsidRPr="001D4749">
        <w:rPr>
          <w:sz w:val="21"/>
          <w:szCs w:val="21"/>
          <w:lang w:val="fr-FR"/>
        </w:rPr>
        <w:t xml:space="preserve"> été sélectionnés. </w:t>
      </w:r>
    </w:p>
    <w:p w14:paraId="575F547A" w14:textId="77777777" w:rsidR="000B499B" w:rsidRPr="001D4749" w:rsidRDefault="000B499B" w:rsidP="00D34C10">
      <w:pPr>
        <w:spacing w:after="0"/>
        <w:ind w:left="-284"/>
        <w:rPr>
          <w:rFonts w:ascii="Arial" w:hAnsi="Arial" w:cs="Arial"/>
          <w:bCs/>
          <w:lang w:val="fr-FR"/>
        </w:rPr>
      </w:pPr>
    </w:p>
    <w:p w14:paraId="3D49FB08" w14:textId="0BA0D89A" w:rsidR="000B499B" w:rsidRPr="000B499B" w:rsidRDefault="000B499B" w:rsidP="000B499B">
      <w:pPr>
        <w:pStyle w:val="Default"/>
        <w:ind w:left="-284"/>
        <w:rPr>
          <w:sz w:val="21"/>
          <w:szCs w:val="21"/>
          <w:lang w:val="fr-FR"/>
        </w:rPr>
      </w:pPr>
      <w:r w:rsidRPr="000B499B">
        <w:rPr>
          <w:sz w:val="21"/>
          <w:szCs w:val="21"/>
          <w:lang w:val="fr-FR"/>
        </w:rPr>
        <w:t xml:space="preserve">Dimanche 1er mars les gagnants remportèrent un prix spécial: un panier de produits du salon d’une valeur de 50 euros. Guillaume Ventelon et Doriane Raout, deux étudiants de l’ENSAT, l’Institut National d’Agronomie sont venus chercher leur prix plus tard dans l’après-midi, “le jeu nous a plu, on espère qu’il aidera les gens </w:t>
      </w:r>
      <w:proofErr w:type="spellStart"/>
      <w:r w:rsidRPr="000B499B">
        <w:rPr>
          <w:sz w:val="21"/>
          <w:szCs w:val="21"/>
          <w:lang w:val="fr-FR"/>
        </w:rPr>
        <w:t>a</w:t>
      </w:r>
      <w:proofErr w:type="spellEnd"/>
      <w:r w:rsidRPr="000B499B">
        <w:rPr>
          <w:sz w:val="21"/>
          <w:szCs w:val="21"/>
          <w:lang w:val="fr-FR"/>
        </w:rPr>
        <w:t xml:space="preserve"> mieux comprendre la PAC !”</w:t>
      </w:r>
    </w:p>
    <w:p w14:paraId="57760F4C" w14:textId="17BD8976" w:rsidR="000B499B" w:rsidRPr="000B499B" w:rsidRDefault="000B499B" w:rsidP="000B499B">
      <w:pPr>
        <w:pStyle w:val="Default"/>
        <w:tabs>
          <w:tab w:val="left" w:pos="6195"/>
        </w:tabs>
        <w:ind w:left="-284"/>
        <w:rPr>
          <w:sz w:val="21"/>
          <w:szCs w:val="21"/>
          <w:lang w:val="fr-FR"/>
        </w:rPr>
      </w:pPr>
    </w:p>
    <w:p w14:paraId="0BD79D1F" w14:textId="4B1CD55A" w:rsidR="000B499B" w:rsidRPr="000B499B" w:rsidRDefault="000B499B" w:rsidP="000B499B">
      <w:pPr>
        <w:pStyle w:val="Default"/>
        <w:ind w:left="-284"/>
        <w:rPr>
          <w:sz w:val="21"/>
          <w:szCs w:val="21"/>
          <w:lang w:val="fr-FR"/>
        </w:rPr>
      </w:pPr>
      <w:r w:rsidRPr="000B499B">
        <w:rPr>
          <w:sz w:val="21"/>
          <w:szCs w:val="21"/>
          <w:lang w:val="fr-FR"/>
        </w:rPr>
        <w:t xml:space="preserve">Le projet ‘Can EU CAP </w:t>
      </w:r>
      <w:proofErr w:type="spellStart"/>
      <w:r w:rsidRPr="000B499B">
        <w:rPr>
          <w:sz w:val="21"/>
          <w:szCs w:val="21"/>
          <w:lang w:val="fr-FR"/>
        </w:rPr>
        <w:t>it</w:t>
      </w:r>
      <w:proofErr w:type="spellEnd"/>
      <w:r w:rsidRPr="000B499B">
        <w:rPr>
          <w:sz w:val="21"/>
          <w:szCs w:val="21"/>
          <w:lang w:val="fr-FR"/>
        </w:rPr>
        <w:t>?’ a été conçu avec l’objectif d’améliorer et de diffuser les connaissances et la discussion sur la réfor</w:t>
      </w:r>
      <w:r>
        <w:rPr>
          <w:sz w:val="21"/>
          <w:szCs w:val="21"/>
          <w:lang w:val="fr-FR"/>
        </w:rPr>
        <w:t>m</w:t>
      </w:r>
      <w:r w:rsidRPr="000B499B">
        <w:rPr>
          <w:sz w:val="21"/>
          <w:szCs w:val="21"/>
          <w:lang w:val="fr-FR"/>
        </w:rPr>
        <w:t xml:space="preserve">e de la PAC pas seulement dans la sphère des académiques et autres experts, mais aussi pour rendre cette politique et sa complexité plus accessible au grand public.  </w:t>
      </w:r>
    </w:p>
    <w:p w14:paraId="036BE9BC" w14:textId="470DABB1" w:rsidR="000B499B" w:rsidRDefault="000B499B" w:rsidP="000B499B">
      <w:pPr>
        <w:pStyle w:val="Default"/>
        <w:ind w:left="-284"/>
        <w:rPr>
          <w:sz w:val="21"/>
          <w:szCs w:val="21"/>
          <w:lang w:val="en-US"/>
        </w:rPr>
      </w:pPr>
    </w:p>
    <w:p w14:paraId="5DF28F09" w14:textId="6F716A66" w:rsidR="000B499B" w:rsidRPr="001D4749" w:rsidRDefault="000B499B" w:rsidP="000B499B">
      <w:pPr>
        <w:pStyle w:val="Default"/>
        <w:ind w:left="-284"/>
        <w:rPr>
          <w:b/>
          <w:sz w:val="21"/>
          <w:szCs w:val="21"/>
          <w:lang w:val="en-US"/>
        </w:rPr>
      </w:pPr>
      <w:r w:rsidRPr="001D4749">
        <w:rPr>
          <w:b/>
          <w:sz w:val="21"/>
          <w:szCs w:val="21"/>
          <w:lang w:val="en-US"/>
        </w:rPr>
        <w:t>Fin</w:t>
      </w:r>
    </w:p>
    <w:p w14:paraId="1F5F3F21" w14:textId="2CEC60F0" w:rsidR="00653C26" w:rsidRPr="0012102A" w:rsidRDefault="00653C26" w:rsidP="001D4749">
      <w:pPr>
        <w:pStyle w:val="Default"/>
        <w:rPr>
          <w:b/>
          <w:bCs/>
          <w:color w:val="auto"/>
          <w:sz w:val="21"/>
          <w:szCs w:val="21"/>
          <w:lang w:val="en-US"/>
        </w:rPr>
      </w:pPr>
    </w:p>
    <w:p w14:paraId="698BC358" w14:textId="331F3C34" w:rsidR="00622860" w:rsidRPr="0012102A" w:rsidRDefault="00622860" w:rsidP="00622860">
      <w:pPr>
        <w:spacing w:after="0"/>
        <w:ind w:left="-284"/>
        <w:rPr>
          <w:rFonts w:ascii="Arial" w:hAnsi="Arial" w:cs="Arial"/>
          <w:b/>
          <w:bCs/>
          <w:sz w:val="21"/>
          <w:szCs w:val="21"/>
          <w:lang w:val="fr-FR"/>
        </w:rPr>
      </w:pPr>
      <w:r w:rsidRPr="0012102A">
        <w:rPr>
          <w:rFonts w:ascii="Arial" w:hAnsi="Arial" w:cs="Arial"/>
          <w:b/>
          <w:bCs/>
          <w:sz w:val="21"/>
          <w:szCs w:val="21"/>
          <w:lang w:val="fr-FR"/>
        </w:rPr>
        <w:t>Contact</w:t>
      </w:r>
    </w:p>
    <w:p w14:paraId="4E5DE762" w14:textId="50556EEE" w:rsidR="00622860" w:rsidRPr="0012102A" w:rsidRDefault="0012102A" w:rsidP="00622860">
      <w:pPr>
        <w:pStyle w:val="Default"/>
        <w:ind w:left="-284"/>
        <w:rPr>
          <w:sz w:val="21"/>
          <w:szCs w:val="21"/>
          <w:lang w:val="en-US"/>
        </w:rPr>
      </w:pPr>
      <w:r>
        <w:rPr>
          <w:b/>
          <w:bCs/>
          <w:noProof/>
          <w:lang w:eastAsia="en-GB"/>
        </w:rPr>
        <w:drawing>
          <wp:anchor distT="0" distB="0" distL="114300" distR="114300" simplePos="0" relativeHeight="251669504" behindDoc="0" locked="0" layoutInCell="1" allowOverlap="1" wp14:anchorId="050FF627" wp14:editId="360ED64E">
            <wp:simplePos x="0" y="0"/>
            <wp:positionH relativeFrom="column">
              <wp:posOffset>2495550</wp:posOffset>
            </wp:positionH>
            <wp:positionV relativeFrom="paragraph">
              <wp:posOffset>438930</wp:posOffset>
            </wp:positionV>
            <wp:extent cx="2673752" cy="198774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nner Sun.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73752" cy="1987740"/>
                    </a:xfrm>
                    <a:prstGeom prst="rect">
                      <a:avLst/>
                    </a:prstGeom>
                  </pic:spPr>
                </pic:pic>
              </a:graphicData>
            </a:graphic>
            <wp14:sizeRelH relativeFrom="margin">
              <wp14:pctWidth>0</wp14:pctWidth>
            </wp14:sizeRelH>
            <wp14:sizeRelV relativeFrom="margin">
              <wp14:pctHeight>0</wp14:pctHeight>
            </wp14:sizeRelV>
          </wp:anchor>
        </w:drawing>
      </w:r>
      <w:r w:rsidRPr="0012102A">
        <w:rPr>
          <w:b/>
          <w:bCs/>
          <w:noProof/>
          <w:sz w:val="21"/>
          <w:szCs w:val="21"/>
          <w:lang w:eastAsia="en-GB"/>
        </w:rPr>
        <w:drawing>
          <wp:anchor distT="0" distB="0" distL="114300" distR="114300" simplePos="0" relativeHeight="251668480" behindDoc="0" locked="0" layoutInCell="1" allowOverlap="1" wp14:anchorId="1D702915" wp14:editId="34608C97">
            <wp:simplePos x="0" y="0"/>
            <wp:positionH relativeFrom="column">
              <wp:posOffset>-224155</wp:posOffset>
            </wp:positionH>
            <wp:positionV relativeFrom="paragraph">
              <wp:posOffset>373926</wp:posOffset>
            </wp:positionV>
            <wp:extent cx="2415540" cy="3618230"/>
            <wp:effectExtent l="0" t="0" r="381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 foll.jpg"/>
                    <pic:cNvPicPr/>
                  </pic:nvPicPr>
                  <pic:blipFill rotWithShape="1">
                    <a:blip r:embed="rId15" cstate="print">
                      <a:extLst>
                        <a:ext uri="{28A0092B-C50C-407E-A947-70E740481C1C}">
                          <a14:useLocalDpi xmlns:a14="http://schemas.microsoft.com/office/drawing/2010/main" val="0"/>
                        </a:ext>
                      </a:extLst>
                    </a:blip>
                    <a:srcRect t="15649"/>
                    <a:stretch/>
                  </pic:blipFill>
                  <pic:spPr bwMode="auto">
                    <a:xfrm>
                      <a:off x="0" y="0"/>
                      <a:ext cx="2415540" cy="361823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622860" w:rsidRPr="0012102A">
        <w:rPr>
          <w:bCs/>
          <w:sz w:val="21"/>
          <w:szCs w:val="21"/>
          <w:lang w:val="fr-FR"/>
        </w:rPr>
        <w:t>Pour plus d'informations, veuillez contacter M. Bart Soldaat, soldaat.bart@gmail.com ou +31 621292979.</w:t>
      </w:r>
      <w:r w:rsidRPr="0012102A">
        <w:rPr>
          <w:b/>
          <w:bCs/>
          <w:noProof/>
          <w:sz w:val="21"/>
          <w:szCs w:val="21"/>
          <w:lang w:eastAsia="en-GB"/>
        </w:rPr>
        <w:t xml:space="preserve"> </w:t>
      </w:r>
      <w:r w:rsidR="00622860" w:rsidRPr="0012102A">
        <w:rPr>
          <w:b/>
          <w:sz w:val="21"/>
          <w:szCs w:val="21"/>
          <w:lang w:val="en-US"/>
        </w:rPr>
        <w:br w:type="page"/>
      </w:r>
    </w:p>
    <w:p w14:paraId="2D37CE2C" w14:textId="65ECC509" w:rsidR="00C24893" w:rsidRPr="001D4749" w:rsidRDefault="00C24893" w:rsidP="00C24893">
      <w:pPr>
        <w:pStyle w:val="Default"/>
        <w:ind w:left="-284"/>
        <w:rPr>
          <w:b/>
          <w:sz w:val="22"/>
          <w:szCs w:val="22"/>
          <w:lang w:val="fr-FR"/>
        </w:rPr>
      </w:pPr>
      <w:r w:rsidRPr="001D4749">
        <w:rPr>
          <w:b/>
          <w:sz w:val="22"/>
          <w:szCs w:val="22"/>
          <w:lang w:val="fr-FR"/>
        </w:rPr>
        <w:lastRenderedPageBreak/>
        <w:t xml:space="preserve">À propos du projet « Can EU CAP </w:t>
      </w:r>
      <w:proofErr w:type="spellStart"/>
      <w:r w:rsidRPr="001D4749">
        <w:rPr>
          <w:b/>
          <w:sz w:val="22"/>
          <w:szCs w:val="22"/>
          <w:lang w:val="fr-FR"/>
        </w:rPr>
        <w:t>it</w:t>
      </w:r>
      <w:proofErr w:type="spellEnd"/>
      <w:r w:rsidRPr="001D4749">
        <w:rPr>
          <w:b/>
          <w:sz w:val="22"/>
          <w:szCs w:val="22"/>
          <w:lang w:val="fr-FR"/>
        </w:rPr>
        <w:t>? »</w:t>
      </w:r>
    </w:p>
    <w:p w14:paraId="5C0ED258" w14:textId="77777777" w:rsidR="00622860" w:rsidRPr="001D4749" w:rsidRDefault="00622860" w:rsidP="00C24893">
      <w:pPr>
        <w:pStyle w:val="Default"/>
        <w:ind w:left="-284"/>
        <w:rPr>
          <w:b/>
          <w:sz w:val="22"/>
          <w:szCs w:val="22"/>
          <w:lang w:val="fr-FR"/>
        </w:rPr>
      </w:pPr>
    </w:p>
    <w:p w14:paraId="3589BEA0" w14:textId="11F15576" w:rsidR="00C24893" w:rsidRPr="001D4749" w:rsidRDefault="00C24893" w:rsidP="00C24893">
      <w:pPr>
        <w:pStyle w:val="Default"/>
        <w:ind w:left="-284"/>
        <w:rPr>
          <w:sz w:val="22"/>
          <w:szCs w:val="22"/>
          <w:lang w:val="fr-FR"/>
        </w:rPr>
      </w:pPr>
      <w:r w:rsidRPr="001D4749">
        <w:rPr>
          <w:sz w:val="22"/>
          <w:szCs w:val="22"/>
          <w:lang w:val="fr-FR"/>
        </w:rPr>
        <w:t xml:space="preserve">En Novembre 2014, le Groupe de Bruges a officiellement lancé une plateforme unique d’e-learning, </w:t>
      </w:r>
      <w:hyperlink r:id="rId16" w:history="1">
        <w:r w:rsidRPr="001D4749">
          <w:rPr>
            <w:rStyle w:val="Hyperlink"/>
            <w:sz w:val="22"/>
            <w:szCs w:val="22"/>
            <w:lang w:val="fr-FR"/>
          </w:rPr>
          <w:t>www.caneucapit.eu</w:t>
        </w:r>
      </w:hyperlink>
      <w:r w:rsidRPr="001D4749">
        <w:rPr>
          <w:sz w:val="22"/>
          <w:szCs w:val="22"/>
          <w:lang w:val="fr-FR"/>
        </w:rPr>
        <w:t>, sur laquelle tous les citoyens européens peuvent participer pour se former et débattre sur la plus ancienne politique européenne: la Politique Agricole Commune (PAC). La plate-forme est composée de cinq parties: jeu sur la PAC, vidéos sur la PAC, cours Pro d’e-learning, événements PAC et forums PAC.</w:t>
      </w:r>
    </w:p>
    <w:p w14:paraId="3ED716D1" w14:textId="03394681" w:rsidR="00C24893" w:rsidRPr="001D4749" w:rsidRDefault="00C24893" w:rsidP="00C24893">
      <w:pPr>
        <w:pStyle w:val="ListParagraph"/>
        <w:numPr>
          <w:ilvl w:val="0"/>
          <w:numId w:val="6"/>
        </w:numPr>
        <w:spacing w:after="0" w:line="240" w:lineRule="auto"/>
        <w:ind w:left="0" w:hanging="284"/>
        <w:rPr>
          <w:rFonts w:ascii="Arial" w:hAnsi="Arial" w:cs="Arial"/>
          <w:color w:val="000000"/>
          <w:lang w:val="fr-FR"/>
        </w:rPr>
      </w:pPr>
      <w:r w:rsidRPr="001D4749">
        <w:rPr>
          <w:rFonts w:ascii="Arial" w:hAnsi="Arial" w:cs="Arial"/>
          <w:color w:val="000000"/>
          <w:lang w:val="fr-FR"/>
        </w:rPr>
        <w:t>Le jeu sur la PAC est une manière amusante d'apprendre des informations sur l'agriculture européenne, l’alimentation, l'environnement et la politique.</w:t>
      </w:r>
    </w:p>
    <w:p w14:paraId="387FCF24" w14:textId="75E23C29" w:rsidR="00C24893" w:rsidRPr="001D4749" w:rsidRDefault="00C24893" w:rsidP="00C24893">
      <w:pPr>
        <w:pStyle w:val="ListParagraph"/>
        <w:numPr>
          <w:ilvl w:val="0"/>
          <w:numId w:val="6"/>
        </w:numPr>
        <w:spacing w:after="0" w:line="240" w:lineRule="auto"/>
        <w:ind w:left="0" w:hanging="284"/>
        <w:rPr>
          <w:rFonts w:ascii="Arial" w:hAnsi="Arial" w:cs="Arial"/>
          <w:color w:val="000000"/>
          <w:lang w:val="fr-FR"/>
        </w:rPr>
      </w:pPr>
      <w:r w:rsidRPr="001D4749">
        <w:rPr>
          <w:rFonts w:ascii="Arial" w:hAnsi="Arial" w:cs="Arial"/>
          <w:color w:val="000000"/>
          <w:lang w:val="fr-FR"/>
        </w:rPr>
        <w:t xml:space="preserve">Le programme ‘CAP basic’ est une série de quatre vidéos qui vous donneront un aperçu visuel des principaux thèmes abordés par la Politique Agricole Commune de dix minutes chacune. </w:t>
      </w:r>
    </w:p>
    <w:p w14:paraId="0D8D0DF2" w14:textId="0EBCB9BA" w:rsidR="00C24893" w:rsidRPr="001D4749" w:rsidRDefault="00C24893" w:rsidP="00C24893">
      <w:pPr>
        <w:pStyle w:val="ListParagraph"/>
        <w:numPr>
          <w:ilvl w:val="0"/>
          <w:numId w:val="6"/>
        </w:numPr>
        <w:spacing w:after="0" w:line="240" w:lineRule="auto"/>
        <w:ind w:left="0" w:hanging="284"/>
        <w:rPr>
          <w:rFonts w:ascii="Arial" w:hAnsi="Arial" w:cs="Arial"/>
          <w:color w:val="000000"/>
          <w:lang w:val="fr-FR"/>
        </w:rPr>
      </w:pPr>
      <w:r w:rsidRPr="001D4749">
        <w:rPr>
          <w:rFonts w:ascii="Arial" w:hAnsi="Arial" w:cs="Arial"/>
          <w:color w:val="000000"/>
          <w:lang w:val="fr-FR"/>
        </w:rPr>
        <w:t xml:space="preserve">‘CAP Événements’ est une série de quatre événements organisés à travers l'Europe. Pour plus de détails, rendez-vous sur le site </w:t>
      </w:r>
      <w:hyperlink r:id="rId17" w:history="1">
        <w:r w:rsidRPr="001D4749">
          <w:rPr>
            <w:rStyle w:val="Hyperlink"/>
            <w:lang w:val="fr-FR"/>
          </w:rPr>
          <w:t>www.caneucapit.eu</w:t>
        </w:r>
      </w:hyperlink>
      <w:r w:rsidRPr="001D4749">
        <w:rPr>
          <w:rFonts w:ascii="Arial" w:hAnsi="Arial" w:cs="Arial"/>
          <w:color w:val="000000"/>
          <w:lang w:val="fr-FR"/>
        </w:rPr>
        <w:t xml:space="preserve">. </w:t>
      </w:r>
    </w:p>
    <w:p w14:paraId="775CA526" w14:textId="72A3E342" w:rsidR="00C24893" w:rsidRPr="001D4749" w:rsidRDefault="00C24893" w:rsidP="00C24893">
      <w:pPr>
        <w:pStyle w:val="ListParagraph"/>
        <w:numPr>
          <w:ilvl w:val="0"/>
          <w:numId w:val="6"/>
        </w:numPr>
        <w:spacing w:after="0" w:line="240" w:lineRule="auto"/>
        <w:ind w:left="0" w:hanging="284"/>
        <w:rPr>
          <w:rFonts w:ascii="Arial" w:hAnsi="Arial" w:cs="Arial"/>
          <w:color w:val="000000"/>
          <w:lang w:val="fr-FR"/>
        </w:rPr>
      </w:pPr>
      <w:r w:rsidRPr="001D4749">
        <w:rPr>
          <w:rFonts w:ascii="Arial" w:hAnsi="Arial" w:cs="Arial"/>
          <w:color w:val="000000"/>
          <w:lang w:val="fr-FR"/>
        </w:rPr>
        <w:t>‘CAP Pro’ est un cours complet d’e-learning sur la Politique Agricole Commune. Le cours est disponible en allemand, anglais, français et italien, et peut être suivi dans un ordre quelconque, à tout moment et à votre propre rythme. Un certificat sera délivré pour ceux qui terminent avec succès le cours entier.</w:t>
      </w:r>
    </w:p>
    <w:p w14:paraId="4D7C2214" w14:textId="2E84FBC5" w:rsidR="00C24893" w:rsidRPr="00622860" w:rsidRDefault="00C24893" w:rsidP="00C24893">
      <w:pPr>
        <w:pStyle w:val="ListParagraph"/>
        <w:numPr>
          <w:ilvl w:val="0"/>
          <w:numId w:val="6"/>
        </w:numPr>
        <w:spacing w:after="0" w:line="240" w:lineRule="auto"/>
        <w:ind w:left="0" w:hanging="284"/>
        <w:rPr>
          <w:rFonts w:ascii="Arial" w:hAnsi="Arial" w:cs="Arial"/>
          <w:color w:val="000000"/>
          <w:lang w:val="en-US"/>
        </w:rPr>
      </w:pPr>
      <w:r w:rsidRPr="001D4749">
        <w:rPr>
          <w:rFonts w:ascii="Arial" w:hAnsi="Arial" w:cs="Arial"/>
          <w:color w:val="000000"/>
          <w:lang w:val="fr-FR"/>
        </w:rPr>
        <w:t>‘CAP Forums’ est un espace libre où tout le monde peut partager ses opinions et expériences sur la PAC et la plate-forme, et discuter avec des experts et autres</w:t>
      </w:r>
      <w:r w:rsidRPr="00622860">
        <w:rPr>
          <w:rFonts w:ascii="Arial" w:hAnsi="Arial" w:cs="Arial"/>
          <w:color w:val="000000"/>
          <w:lang w:val="en-US"/>
        </w:rPr>
        <w:t xml:space="preserve"> participants.</w:t>
      </w:r>
    </w:p>
    <w:p w14:paraId="66623988" w14:textId="77777777" w:rsidR="00622860" w:rsidRPr="00D7324A" w:rsidRDefault="00C24893" w:rsidP="00622860">
      <w:pPr>
        <w:spacing w:after="0"/>
        <w:ind w:left="-284"/>
        <w:rPr>
          <w:rFonts w:ascii="Arial" w:hAnsi="Arial" w:cs="Arial"/>
          <w:b/>
          <w:bCs/>
          <w:lang w:val="fr-FR"/>
        </w:rPr>
      </w:pPr>
      <w:r w:rsidRPr="00622860">
        <w:rPr>
          <w:rFonts w:ascii="Arial" w:hAnsi="Arial" w:cs="Arial"/>
          <w:color w:val="000000"/>
          <w:lang w:val="en-US"/>
        </w:rPr>
        <w:br/>
      </w:r>
      <w:r w:rsidR="00622860" w:rsidRPr="00D7324A">
        <w:rPr>
          <w:rFonts w:ascii="Arial" w:hAnsi="Arial" w:cs="Arial"/>
          <w:b/>
          <w:bCs/>
          <w:lang w:val="fr-FR"/>
        </w:rPr>
        <w:t>A propos du Groupe de Bruges</w:t>
      </w:r>
    </w:p>
    <w:p w14:paraId="28A80AE0" w14:textId="0342628D" w:rsidR="00185130" w:rsidRDefault="00622860" w:rsidP="00622860">
      <w:pPr>
        <w:pStyle w:val="ListParagraph"/>
        <w:spacing w:after="0"/>
        <w:ind w:left="-284"/>
        <w:rPr>
          <w:rFonts w:ascii="Arial" w:hAnsi="Arial" w:cs="Arial"/>
          <w:bCs/>
          <w:lang w:val="fr-FR"/>
        </w:rPr>
      </w:pPr>
      <w:r>
        <w:rPr>
          <w:rFonts w:ascii="Arial" w:hAnsi="Arial" w:cs="Arial"/>
          <w:bCs/>
          <w:lang w:val="fr-FR"/>
        </w:rPr>
        <w:t xml:space="preserve">Le </w:t>
      </w:r>
      <w:r w:rsidRPr="00EE7645">
        <w:rPr>
          <w:rFonts w:ascii="Arial" w:hAnsi="Arial" w:cs="Arial"/>
          <w:bCs/>
          <w:lang w:val="fr-FR"/>
        </w:rPr>
        <w:t>Groupe de Bruges est un réseau indépendant de réflexion sur les politiques de développement agricole et rural européen</w:t>
      </w:r>
      <w:r>
        <w:rPr>
          <w:rFonts w:ascii="Arial" w:hAnsi="Arial" w:cs="Arial"/>
          <w:bCs/>
          <w:lang w:val="fr-FR"/>
        </w:rPr>
        <w:t>nes, f</w:t>
      </w:r>
      <w:r w:rsidRPr="00D7324A">
        <w:rPr>
          <w:rFonts w:ascii="Arial" w:hAnsi="Arial" w:cs="Arial"/>
          <w:bCs/>
          <w:lang w:val="fr-FR"/>
        </w:rPr>
        <w:t>ond</w:t>
      </w:r>
      <w:r>
        <w:rPr>
          <w:rFonts w:ascii="Arial" w:hAnsi="Arial" w:cs="Arial"/>
          <w:bCs/>
          <w:lang w:val="fr-FR"/>
        </w:rPr>
        <w:t>é</w:t>
      </w:r>
      <w:r w:rsidRPr="00D7324A">
        <w:rPr>
          <w:rFonts w:ascii="Arial" w:hAnsi="Arial" w:cs="Arial"/>
          <w:bCs/>
          <w:lang w:val="fr-FR"/>
        </w:rPr>
        <w:t xml:space="preserve"> en 19</w:t>
      </w:r>
      <w:r>
        <w:rPr>
          <w:rFonts w:ascii="Arial" w:hAnsi="Arial" w:cs="Arial"/>
          <w:bCs/>
          <w:lang w:val="fr-FR"/>
        </w:rPr>
        <w:t xml:space="preserve">95 et basé aux Pays-Bas. </w:t>
      </w:r>
      <w:hyperlink r:id="rId18" w:history="1">
        <w:r w:rsidRPr="00090336">
          <w:rPr>
            <w:rStyle w:val="Hyperlink"/>
            <w:rFonts w:ascii="Arial" w:hAnsi="Arial" w:cs="Arial"/>
            <w:bCs/>
            <w:lang w:val="fr-FR"/>
          </w:rPr>
          <w:t>http://www.groupedebruge.eu</w:t>
        </w:r>
      </w:hyperlink>
      <w:r>
        <w:rPr>
          <w:rFonts w:ascii="Arial" w:hAnsi="Arial" w:cs="Arial"/>
          <w:bCs/>
          <w:lang w:val="fr-FR"/>
        </w:rPr>
        <w:t>.</w:t>
      </w:r>
    </w:p>
    <w:p w14:paraId="19BC2083" w14:textId="517B6488" w:rsidR="00164EA8" w:rsidRDefault="00164EA8" w:rsidP="00622860">
      <w:pPr>
        <w:pStyle w:val="ListParagraph"/>
        <w:spacing w:after="0"/>
        <w:ind w:left="-284"/>
        <w:rPr>
          <w:rFonts w:ascii="Arial" w:hAnsi="Arial" w:cs="Arial"/>
          <w:bCs/>
          <w:lang w:val="fr-FR"/>
        </w:rPr>
      </w:pPr>
    </w:p>
    <w:p w14:paraId="61380DA4" w14:textId="0B9E546F" w:rsidR="00164EA8" w:rsidRDefault="00164EA8" w:rsidP="00622860">
      <w:pPr>
        <w:pStyle w:val="ListParagraph"/>
        <w:spacing w:after="0"/>
        <w:ind w:left="-284"/>
        <w:rPr>
          <w:rFonts w:ascii="Arial" w:hAnsi="Arial" w:cs="Arial"/>
          <w:b/>
          <w:bCs/>
          <w:lang w:val="de-DE"/>
        </w:rPr>
      </w:pPr>
    </w:p>
    <w:p w14:paraId="74037F77" w14:textId="3D9E1B6D" w:rsidR="00164EA8" w:rsidRDefault="00164EA8" w:rsidP="00622860">
      <w:pPr>
        <w:pStyle w:val="ListParagraph"/>
        <w:spacing w:after="0"/>
        <w:ind w:left="-284"/>
        <w:rPr>
          <w:rFonts w:ascii="Arial" w:hAnsi="Arial" w:cs="Arial"/>
          <w:b/>
          <w:bCs/>
          <w:lang w:val="de-DE"/>
        </w:rPr>
      </w:pPr>
    </w:p>
    <w:p w14:paraId="5739622D" w14:textId="506B7E29" w:rsidR="00164EA8" w:rsidRPr="00CA615E" w:rsidRDefault="0012102A" w:rsidP="00622860">
      <w:pPr>
        <w:pStyle w:val="ListParagraph"/>
        <w:spacing w:after="0"/>
        <w:ind w:left="-284"/>
        <w:rPr>
          <w:rFonts w:ascii="Arial" w:hAnsi="Arial" w:cs="Arial"/>
          <w:b/>
          <w:bCs/>
          <w:lang w:val="de-DE"/>
        </w:rPr>
      </w:pPr>
      <w:bookmarkStart w:id="0" w:name="_GoBack"/>
      <w:r>
        <w:rPr>
          <w:rFonts w:ascii="Arial" w:hAnsi="Arial" w:cs="Arial"/>
          <w:b/>
          <w:bCs/>
          <w:noProof/>
          <w:lang w:eastAsia="en-GB"/>
        </w:rPr>
        <w:drawing>
          <wp:anchor distT="0" distB="0" distL="114300" distR="114300" simplePos="0" relativeHeight="251670528" behindDoc="0" locked="0" layoutInCell="1" allowOverlap="1" wp14:anchorId="61F975CC" wp14:editId="09EB9C15">
            <wp:simplePos x="0" y="0"/>
            <wp:positionH relativeFrom="column">
              <wp:posOffset>-178234</wp:posOffset>
            </wp:positionH>
            <wp:positionV relativeFrom="paragraph">
              <wp:posOffset>-426</wp:posOffset>
            </wp:positionV>
            <wp:extent cx="2313940" cy="3615960"/>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tand.jpg"/>
                    <pic:cNvPicPr/>
                  </pic:nvPicPr>
                  <pic:blipFill rotWithShape="1">
                    <a:blip r:embed="rId19">
                      <a:extLst>
                        <a:ext uri="{28A0092B-C50C-407E-A947-70E740481C1C}">
                          <a14:useLocalDpi xmlns:a14="http://schemas.microsoft.com/office/drawing/2010/main" val="0"/>
                        </a:ext>
                      </a:extLst>
                    </a:blip>
                    <a:srcRect t="12099"/>
                    <a:stretch/>
                  </pic:blipFill>
                  <pic:spPr bwMode="auto">
                    <a:xfrm>
                      <a:off x="0" y="0"/>
                      <a:ext cx="2313940" cy="3615960"/>
                    </a:xfrm>
                    <a:prstGeom prst="rect">
                      <a:avLst/>
                    </a:prstGeom>
                    <a:ln>
                      <a:noFill/>
                    </a:ln>
                    <a:extLst>
                      <a:ext uri="{53640926-AAD7-44D8-BBD7-CCE9431645EC}">
                        <a14:shadowObscured xmlns:a14="http://schemas.microsoft.com/office/drawing/2010/main"/>
                      </a:ext>
                    </a:extLst>
                  </pic:spPr>
                </pic:pic>
              </a:graphicData>
            </a:graphic>
          </wp:anchor>
        </w:drawing>
      </w:r>
      <w:bookmarkEnd w:id="0"/>
    </w:p>
    <w:sectPr w:rsidR="00164EA8" w:rsidRPr="00CA615E" w:rsidSect="004C1AE1">
      <w:headerReference w:type="default" r:id="rId20"/>
      <w:pgSz w:w="11906" w:h="17338"/>
      <w:pgMar w:top="851" w:right="1416" w:bottom="426" w:left="166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D266DA" w14:textId="77777777" w:rsidR="00106E49" w:rsidRDefault="00106E49" w:rsidP="00B03686">
      <w:pPr>
        <w:spacing w:after="0" w:line="240" w:lineRule="auto"/>
      </w:pPr>
      <w:r>
        <w:separator/>
      </w:r>
    </w:p>
  </w:endnote>
  <w:endnote w:type="continuationSeparator" w:id="0">
    <w:p w14:paraId="26768AB3" w14:textId="77777777" w:rsidR="00106E49" w:rsidRDefault="00106E49" w:rsidP="00B03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C763A4" w14:textId="77777777" w:rsidR="00106E49" w:rsidRDefault="00106E49" w:rsidP="00B03686">
      <w:pPr>
        <w:spacing w:after="0" w:line="240" w:lineRule="auto"/>
      </w:pPr>
      <w:r>
        <w:separator/>
      </w:r>
    </w:p>
  </w:footnote>
  <w:footnote w:type="continuationSeparator" w:id="0">
    <w:p w14:paraId="73D29938" w14:textId="77777777" w:rsidR="00106E49" w:rsidRDefault="00106E49" w:rsidP="00B036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97342" w14:textId="27CDEC0E" w:rsidR="00D66434" w:rsidRDefault="00D66434">
    <w:pPr>
      <w:pStyle w:val="Header"/>
    </w:pPr>
    <w:r>
      <w:tab/>
    </w:r>
    <w:r>
      <w:tab/>
      <w:t xml:space="preserve">  </w:t>
    </w:r>
  </w:p>
  <w:p w14:paraId="56F63AC9" w14:textId="636783E9" w:rsidR="00D66434" w:rsidRDefault="00D66434">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51576"/>
    <w:multiLevelType w:val="hybridMultilevel"/>
    <w:tmpl w:val="FB3A8110"/>
    <w:lvl w:ilvl="0" w:tplc="63504EA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D0C3527"/>
    <w:multiLevelType w:val="hybridMultilevel"/>
    <w:tmpl w:val="9CC6D31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nsid w:val="1EDE6E9E"/>
    <w:multiLevelType w:val="multilevel"/>
    <w:tmpl w:val="E0D86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472274"/>
    <w:multiLevelType w:val="hybridMultilevel"/>
    <w:tmpl w:val="FB3A8110"/>
    <w:lvl w:ilvl="0" w:tplc="63504EA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E3A7D50"/>
    <w:multiLevelType w:val="hybridMultilevel"/>
    <w:tmpl w:val="5290D1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78CC7AE3"/>
    <w:multiLevelType w:val="hybridMultilevel"/>
    <w:tmpl w:val="005C2F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FD3"/>
    <w:rsid w:val="00023200"/>
    <w:rsid w:val="0002350C"/>
    <w:rsid w:val="00024DE8"/>
    <w:rsid w:val="000439E4"/>
    <w:rsid w:val="00096887"/>
    <w:rsid w:val="000B499B"/>
    <w:rsid w:val="000C5797"/>
    <w:rsid w:val="000D7A07"/>
    <w:rsid w:val="000F2A63"/>
    <w:rsid w:val="00106E49"/>
    <w:rsid w:val="001111E1"/>
    <w:rsid w:val="0012102A"/>
    <w:rsid w:val="00164EA8"/>
    <w:rsid w:val="00185130"/>
    <w:rsid w:val="0019469A"/>
    <w:rsid w:val="00197446"/>
    <w:rsid w:val="001A1935"/>
    <w:rsid w:val="001A61EA"/>
    <w:rsid w:val="001C69F7"/>
    <w:rsid w:val="001D4749"/>
    <w:rsid w:val="001E4667"/>
    <w:rsid w:val="00201835"/>
    <w:rsid w:val="0020303F"/>
    <w:rsid w:val="002036F7"/>
    <w:rsid w:val="002225A8"/>
    <w:rsid w:val="00277BF3"/>
    <w:rsid w:val="00281741"/>
    <w:rsid w:val="002846F2"/>
    <w:rsid w:val="002938FE"/>
    <w:rsid w:val="002B0E37"/>
    <w:rsid w:val="002F142B"/>
    <w:rsid w:val="00324604"/>
    <w:rsid w:val="00335E3F"/>
    <w:rsid w:val="00341280"/>
    <w:rsid w:val="0035318D"/>
    <w:rsid w:val="0035466E"/>
    <w:rsid w:val="00372DE9"/>
    <w:rsid w:val="003B1765"/>
    <w:rsid w:val="003C7114"/>
    <w:rsid w:val="003D67AF"/>
    <w:rsid w:val="003E096A"/>
    <w:rsid w:val="004044B0"/>
    <w:rsid w:val="00440C66"/>
    <w:rsid w:val="0045647A"/>
    <w:rsid w:val="004A37C5"/>
    <w:rsid w:val="004B4A32"/>
    <w:rsid w:val="004C1AE1"/>
    <w:rsid w:val="004C775B"/>
    <w:rsid w:val="00506000"/>
    <w:rsid w:val="00507710"/>
    <w:rsid w:val="005163EB"/>
    <w:rsid w:val="00540718"/>
    <w:rsid w:val="005421AD"/>
    <w:rsid w:val="005475CB"/>
    <w:rsid w:val="00564F30"/>
    <w:rsid w:val="00586A39"/>
    <w:rsid w:val="00586FD3"/>
    <w:rsid w:val="00593926"/>
    <w:rsid w:val="005A7F81"/>
    <w:rsid w:val="005C05D2"/>
    <w:rsid w:val="005E5A14"/>
    <w:rsid w:val="005F2724"/>
    <w:rsid w:val="0061461E"/>
    <w:rsid w:val="00622860"/>
    <w:rsid w:val="0064394B"/>
    <w:rsid w:val="00647D2C"/>
    <w:rsid w:val="00653850"/>
    <w:rsid w:val="00653C26"/>
    <w:rsid w:val="0066696C"/>
    <w:rsid w:val="0068272C"/>
    <w:rsid w:val="00686CF9"/>
    <w:rsid w:val="006B41DB"/>
    <w:rsid w:val="00705406"/>
    <w:rsid w:val="00705CA4"/>
    <w:rsid w:val="00707F3D"/>
    <w:rsid w:val="007250FD"/>
    <w:rsid w:val="0073458C"/>
    <w:rsid w:val="00752F20"/>
    <w:rsid w:val="0076512E"/>
    <w:rsid w:val="007C4B02"/>
    <w:rsid w:val="007F6BC4"/>
    <w:rsid w:val="007F7893"/>
    <w:rsid w:val="008152EC"/>
    <w:rsid w:val="008751CB"/>
    <w:rsid w:val="008957B8"/>
    <w:rsid w:val="008C488E"/>
    <w:rsid w:val="008E29D4"/>
    <w:rsid w:val="00903CA4"/>
    <w:rsid w:val="00915B48"/>
    <w:rsid w:val="00921D24"/>
    <w:rsid w:val="00924BAD"/>
    <w:rsid w:val="009A1635"/>
    <w:rsid w:val="009B11E3"/>
    <w:rsid w:val="009B274A"/>
    <w:rsid w:val="009C58A3"/>
    <w:rsid w:val="009E7D6D"/>
    <w:rsid w:val="009F1DC8"/>
    <w:rsid w:val="009F2005"/>
    <w:rsid w:val="00A4683D"/>
    <w:rsid w:val="00A5020A"/>
    <w:rsid w:val="00A70766"/>
    <w:rsid w:val="00A74251"/>
    <w:rsid w:val="00AD59B1"/>
    <w:rsid w:val="00B0196B"/>
    <w:rsid w:val="00B03686"/>
    <w:rsid w:val="00B266A3"/>
    <w:rsid w:val="00B33993"/>
    <w:rsid w:val="00B6718A"/>
    <w:rsid w:val="00B67573"/>
    <w:rsid w:val="00BB40A3"/>
    <w:rsid w:val="00BC23FC"/>
    <w:rsid w:val="00C03DC0"/>
    <w:rsid w:val="00C24893"/>
    <w:rsid w:val="00C5587A"/>
    <w:rsid w:val="00C94751"/>
    <w:rsid w:val="00C96396"/>
    <w:rsid w:val="00CA615E"/>
    <w:rsid w:val="00CB3570"/>
    <w:rsid w:val="00CC2F2E"/>
    <w:rsid w:val="00CC6F65"/>
    <w:rsid w:val="00CE3365"/>
    <w:rsid w:val="00CE4FE6"/>
    <w:rsid w:val="00D03A39"/>
    <w:rsid w:val="00D16FE1"/>
    <w:rsid w:val="00D20F30"/>
    <w:rsid w:val="00D34C10"/>
    <w:rsid w:val="00D44837"/>
    <w:rsid w:val="00D50E47"/>
    <w:rsid w:val="00D57D66"/>
    <w:rsid w:val="00D65CB6"/>
    <w:rsid w:val="00D66434"/>
    <w:rsid w:val="00D85DC3"/>
    <w:rsid w:val="00D9068E"/>
    <w:rsid w:val="00DB40F2"/>
    <w:rsid w:val="00E50FF1"/>
    <w:rsid w:val="00E62BE2"/>
    <w:rsid w:val="00E70A32"/>
    <w:rsid w:val="00ED08AE"/>
    <w:rsid w:val="00F120BF"/>
    <w:rsid w:val="00F26988"/>
    <w:rsid w:val="00F3093E"/>
    <w:rsid w:val="00F6137E"/>
    <w:rsid w:val="00F74330"/>
    <w:rsid w:val="00FA6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41C24"/>
  <w15:docId w15:val="{D8BC7937-F12C-4918-8B01-B9F630B58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link w:val="Heading1Char"/>
    <w:qFormat/>
    <w:rsid w:val="00D85DC3"/>
    <w:pPr>
      <w:keepNext/>
      <w:spacing w:after="0" w:line="240" w:lineRule="auto"/>
      <w:outlineLvl w:val="0"/>
    </w:pPr>
    <w:rPr>
      <w:rFonts w:ascii="Arial" w:eastAsia="Times" w:hAnsi="Arial" w:cs="Times New Roman"/>
      <w:b/>
      <w:sz w:val="32"/>
      <w:szCs w:val="20"/>
      <w:lang w:val="de-DE"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86FD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448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837"/>
    <w:rPr>
      <w:rFonts w:ascii="Tahoma" w:hAnsi="Tahoma" w:cs="Tahoma"/>
      <w:sz w:val="16"/>
      <w:szCs w:val="16"/>
    </w:rPr>
  </w:style>
  <w:style w:type="character" w:styleId="Hyperlink">
    <w:name w:val="Hyperlink"/>
    <w:uiPriority w:val="99"/>
    <w:unhideWhenUsed/>
    <w:rsid w:val="00D44837"/>
    <w:rPr>
      <w:color w:val="0000FF"/>
      <w:u w:val="single"/>
    </w:rPr>
  </w:style>
  <w:style w:type="character" w:styleId="Strong">
    <w:name w:val="Strong"/>
    <w:uiPriority w:val="22"/>
    <w:qFormat/>
    <w:rsid w:val="00D44837"/>
    <w:rPr>
      <w:b/>
      <w:bCs/>
    </w:rPr>
  </w:style>
  <w:style w:type="paragraph" w:styleId="NormalWeb">
    <w:name w:val="Normal (Web)"/>
    <w:basedOn w:val="Normal"/>
    <w:uiPriority w:val="99"/>
    <w:unhideWhenUsed/>
    <w:rsid w:val="00D44837"/>
    <w:pPr>
      <w:spacing w:before="100" w:beforeAutospacing="1" w:after="100" w:afterAutospacing="1" w:line="324" w:lineRule="atLeast"/>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324604"/>
    <w:pPr>
      <w:ind w:left="720"/>
      <w:contextualSpacing/>
    </w:pPr>
  </w:style>
  <w:style w:type="character" w:styleId="CommentReference">
    <w:name w:val="annotation reference"/>
    <w:basedOn w:val="DefaultParagraphFont"/>
    <w:uiPriority w:val="99"/>
    <w:semiHidden/>
    <w:unhideWhenUsed/>
    <w:rsid w:val="00B6718A"/>
    <w:rPr>
      <w:sz w:val="16"/>
      <w:szCs w:val="16"/>
    </w:rPr>
  </w:style>
  <w:style w:type="paragraph" w:styleId="CommentText">
    <w:name w:val="annotation text"/>
    <w:basedOn w:val="Normal"/>
    <w:link w:val="CommentTextChar"/>
    <w:uiPriority w:val="99"/>
    <w:semiHidden/>
    <w:unhideWhenUsed/>
    <w:rsid w:val="00B6718A"/>
    <w:pPr>
      <w:spacing w:line="240" w:lineRule="auto"/>
    </w:pPr>
    <w:rPr>
      <w:sz w:val="20"/>
      <w:szCs w:val="20"/>
    </w:rPr>
  </w:style>
  <w:style w:type="character" w:customStyle="1" w:styleId="CommentTextChar">
    <w:name w:val="Comment Text Char"/>
    <w:basedOn w:val="DefaultParagraphFont"/>
    <w:link w:val="CommentText"/>
    <w:uiPriority w:val="99"/>
    <w:semiHidden/>
    <w:rsid w:val="00B6718A"/>
    <w:rPr>
      <w:sz w:val="20"/>
      <w:szCs w:val="20"/>
    </w:rPr>
  </w:style>
  <w:style w:type="paragraph" w:styleId="CommentSubject">
    <w:name w:val="annotation subject"/>
    <w:basedOn w:val="CommentText"/>
    <w:next w:val="CommentText"/>
    <w:link w:val="CommentSubjectChar"/>
    <w:uiPriority w:val="99"/>
    <w:semiHidden/>
    <w:unhideWhenUsed/>
    <w:rsid w:val="00B6718A"/>
    <w:rPr>
      <w:b/>
      <w:bCs/>
    </w:rPr>
  </w:style>
  <w:style w:type="character" w:customStyle="1" w:styleId="CommentSubjectChar">
    <w:name w:val="Comment Subject Char"/>
    <w:basedOn w:val="CommentTextChar"/>
    <w:link w:val="CommentSubject"/>
    <w:uiPriority w:val="99"/>
    <w:semiHidden/>
    <w:rsid w:val="00B6718A"/>
    <w:rPr>
      <w:b/>
      <w:bCs/>
      <w:sz w:val="20"/>
      <w:szCs w:val="20"/>
    </w:rPr>
  </w:style>
  <w:style w:type="paragraph" w:styleId="Revision">
    <w:name w:val="Revision"/>
    <w:hidden/>
    <w:uiPriority w:val="99"/>
    <w:semiHidden/>
    <w:rsid w:val="00B6718A"/>
    <w:pPr>
      <w:spacing w:after="0" w:line="240" w:lineRule="auto"/>
    </w:pPr>
  </w:style>
  <w:style w:type="character" w:customStyle="1" w:styleId="apple-converted-space">
    <w:name w:val="apple-converted-space"/>
    <w:basedOn w:val="DefaultParagraphFont"/>
    <w:rsid w:val="00B6718A"/>
  </w:style>
  <w:style w:type="paragraph" w:styleId="Header">
    <w:name w:val="header"/>
    <w:basedOn w:val="Normal"/>
    <w:link w:val="HeaderChar"/>
    <w:uiPriority w:val="99"/>
    <w:unhideWhenUsed/>
    <w:rsid w:val="00B036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3686"/>
  </w:style>
  <w:style w:type="paragraph" w:styleId="Footer">
    <w:name w:val="footer"/>
    <w:basedOn w:val="Normal"/>
    <w:link w:val="FooterChar"/>
    <w:uiPriority w:val="99"/>
    <w:unhideWhenUsed/>
    <w:rsid w:val="00B036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3686"/>
  </w:style>
  <w:style w:type="character" w:customStyle="1" w:styleId="hps">
    <w:name w:val="hps"/>
    <w:basedOn w:val="DefaultParagraphFont"/>
    <w:rsid w:val="00D66434"/>
  </w:style>
  <w:style w:type="character" w:customStyle="1" w:styleId="Heading1Char">
    <w:name w:val="Heading 1 Char"/>
    <w:basedOn w:val="DefaultParagraphFont"/>
    <w:link w:val="Heading1"/>
    <w:rsid w:val="00D85DC3"/>
    <w:rPr>
      <w:rFonts w:ascii="Arial" w:eastAsia="Times" w:hAnsi="Arial" w:cs="Times New Roman"/>
      <w:b/>
      <w:sz w:val="32"/>
      <w:szCs w:val="20"/>
      <w:lang w:val="de-DE" w:eastAsia="de-CH"/>
    </w:rPr>
  </w:style>
  <w:style w:type="character" w:customStyle="1" w:styleId="firstname">
    <w:name w:val="firstname"/>
    <w:basedOn w:val="DefaultParagraphFont"/>
    <w:rsid w:val="005A7F81"/>
  </w:style>
  <w:style w:type="character" w:customStyle="1" w:styleId="lastname">
    <w:name w:val="lastname"/>
    <w:basedOn w:val="DefaultParagraphFont"/>
    <w:rsid w:val="005A7F81"/>
  </w:style>
  <w:style w:type="character" w:customStyle="1" w:styleId="full-name">
    <w:name w:val="full-name"/>
    <w:basedOn w:val="DefaultParagraphFont"/>
    <w:rsid w:val="005A7F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818851">
      <w:bodyDiv w:val="1"/>
      <w:marLeft w:val="0"/>
      <w:marRight w:val="0"/>
      <w:marTop w:val="0"/>
      <w:marBottom w:val="0"/>
      <w:divBdr>
        <w:top w:val="none" w:sz="0" w:space="0" w:color="auto"/>
        <w:left w:val="none" w:sz="0" w:space="0" w:color="auto"/>
        <w:bottom w:val="none" w:sz="0" w:space="0" w:color="auto"/>
        <w:right w:val="none" w:sz="0" w:space="0" w:color="auto"/>
      </w:divBdr>
    </w:div>
    <w:div w:id="1332174728">
      <w:bodyDiv w:val="1"/>
      <w:marLeft w:val="0"/>
      <w:marRight w:val="0"/>
      <w:marTop w:val="0"/>
      <w:marBottom w:val="0"/>
      <w:divBdr>
        <w:top w:val="none" w:sz="0" w:space="0" w:color="auto"/>
        <w:left w:val="none" w:sz="0" w:space="0" w:color="auto"/>
        <w:bottom w:val="none" w:sz="0" w:space="0" w:color="auto"/>
        <w:right w:val="none" w:sz="0" w:space="0" w:color="auto"/>
      </w:divBdr>
    </w:div>
    <w:div w:id="1431395978">
      <w:bodyDiv w:val="1"/>
      <w:marLeft w:val="0"/>
      <w:marRight w:val="0"/>
      <w:marTop w:val="0"/>
      <w:marBottom w:val="0"/>
      <w:divBdr>
        <w:top w:val="none" w:sz="0" w:space="0" w:color="auto"/>
        <w:left w:val="none" w:sz="0" w:space="0" w:color="auto"/>
        <w:bottom w:val="none" w:sz="0" w:space="0" w:color="auto"/>
        <w:right w:val="none" w:sz="0" w:space="0" w:color="auto"/>
      </w:divBdr>
    </w:div>
    <w:div w:id="167086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aneucapit.eu" TargetMode="External"/><Relationship Id="rId18" Type="http://schemas.openxmlformats.org/officeDocument/2006/relationships/hyperlink" Target="http://www.groupedebruge.e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caneucapit.eu" TargetMode="External"/><Relationship Id="rId2" Type="http://schemas.openxmlformats.org/officeDocument/2006/relationships/customXml" Target="../customXml/item2.xml"/><Relationship Id="rId16" Type="http://schemas.openxmlformats.org/officeDocument/2006/relationships/hyperlink" Target="http://www.caneucapit.e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image" Target="media/image5.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C5DA184FF00C48880B602AE0572FF0" ma:contentTypeVersion="1" ma:contentTypeDescription="Create a new document." ma:contentTypeScope="" ma:versionID="9d8dc26066b03212f97f4cc8b9a68476">
  <xsd:schema xmlns:xsd="http://www.w3.org/2001/XMLSchema" xmlns:xs="http://www.w3.org/2001/XMLSchema" xmlns:p="http://schemas.microsoft.com/office/2006/metadata/properties" xmlns:ns2="84a3cec3-57c5-4138-b6b6-44809b45668f" targetNamespace="http://schemas.microsoft.com/office/2006/metadata/properties" ma:root="true" ma:fieldsID="27b7e6988e5ac861caa84347edc84d86" ns2:_="">
    <xsd:import namespace="84a3cec3-57c5-4138-b6b6-44809b45668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a3cec3-57c5-4138-b6b6-44809b4566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468E8-BCEA-42BE-A8E7-8D9E882E6A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E97860-2846-4E02-B1B6-39BC57C69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a3cec3-57c5-4138-b6b6-44809b456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6DB2A2-8D59-48AD-8200-CF86720957DF}">
  <ds:schemaRefs>
    <ds:schemaRef ds:uri="http://schemas.microsoft.com/sharepoint/v3/contenttype/forms"/>
  </ds:schemaRefs>
</ds:datastoreItem>
</file>

<file path=customXml/itemProps4.xml><?xml version="1.0" encoding="utf-8"?>
<ds:datastoreItem xmlns:ds="http://schemas.openxmlformats.org/officeDocument/2006/customXml" ds:itemID="{BE985028-D054-465F-AB80-FB784CD45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530</Words>
  <Characters>3023</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Skodova</dc:creator>
  <cp:lastModifiedBy>Michaela Skodova</cp:lastModifiedBy>
  <cp:revision>3</cp:revision>
  <cp:lastPrinted>2014-12-07T08:02:00Z</cp:lastPrinted>
  <dcterms:created xsi:type="dcterms:W3CDTF">2015-03-02T10:45:00Z</dcterms:created>
  <dcterms:modified xsi:type="dcterms:W3CDTF">2015-03-02T10:51:00Z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0x01010061C5DA184FF00C48880B602AE0572FF0</vt:lpwstr>
  </property>
</Properties>
</file>